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86" w:tblpY="171"/>
        <w:tblOverlap w:val="never"/>
        <w:tblW w:w="0" w:type="auto"/>
        <w:tblLook w:val="01E0" w:firstRow="1" w:lastRow="1" w:firstColumn="1" w:lastColumn="1" w:noHBand="0" w:noVBand="0"/>
      </w:tblPr>
      <w:tblGrid>
        <w:gridCol w:w="5988"/>
      </w:tblGrid>
      <w:tr w:rsidR="001C28DC" w:rsidRPr="00E40148" w14:paraId="581894CA" w14:textId="77777777" w:rsidTr="00E40148">
        <w:trPr>
          <w:trHeight w:val="570"/>
        </w:trPr>
        <w:tc>
          <w:tcPr>
            <w:tcW w:w="5988" w:type="dxa"/>
            <w:shd w:val="clear" w:color="auto" w:fill="99CC00"/>
            <w:vAlign w:val="center"/>
          </w:tcPr>
          <w:p w14:paraId="69CC279D" w14:textId="77777777" w:rsidR="00A73225" w:rsidRPr="00E40148" w:rsidRDefault="00A73225" w:rsidP="00E40148">
            <w:pPr>
              <w:tabs>
                <w:tab w:val="left" w:pos="1200"/>
              </w:tabs>
              <w:jc w:val="center"/>
              <w:rPr>
                <w:rFonts w:ascii="Calibri" w:hAnsi="Calibri" w:cs="Arial"/>
                <w:b/>
                <w:smallCaps/>
              </w:rPr>
            </w:pPr>
            <w:bookmarkStart w:id="0" w:name="OLE_LINK1"/>
            <w:r w:rsidRPr="00BD0467">
              <w:rPr>
                <w:rFonts w:ascii="Calibri" w:hAnsi="Calibri" w:cs="Arial"/>
                <w:b/>
                <w:caps/>
                <w:sz w:val="32"/>
                <w:szCs w:val="32"/>
              </w:rPr>
              <w:t>Fiche synthèse</w:t>
            </w:r>
          </w:p>
        </w:tc>
      </w:tr>
      <w:bookmarkEnd w:id="0"/>
    </w:tbl>
    <w:p w14:paraId="4210F2A8" w14:textId="77777777" w:rsidR="00792E4E" w:rsidRDefault="00792E4E" w:rsidP="0061428C">
      <w:pPr>
        <w:tabs>
          <w:tab w:val="left" w:pos="1200"/>
        </w:tabs>
        <w:ind w:left="1200" w:hanging="1200"/>
        <w:rPr>
          <w:rFonts w:ascii="Calibri" w:hAnsi="Calibri" w:cs="Arial"/>
          <w:sz w:val="22"/>
          <w:szCs w:val="22"/>
        </w:rPr>
      </w:pPr>
    </w:p>
    <w:p w14:paraId="1F39F8BD" w14:textId="77777777" w:rsidR="00792E4E" w:rsidRDefault="00792E4E" w:rsidP="0061428C">
      <w:pPr>
        <w:tabs>
          <w:tab w:val="left" w:pos="1200"/>
        </w:tabs>
        <w:ind w:left="1200" w:hanging="1200"/>
        <w:rPr>
          <w:rFonts w:ascii="Calibri" w:hAnsi="Calibri" w:cs="Arial"/>
          <w:sz w:val="22"/>
          <w:szCs w:val="22"/>
        </w:rPr>
      </w:pPr>
    </w:p>
    <w:p w14:paraId="0E083F1C" w14:textId="77777777" w:rsidR="00792E4E" w:rsidRPr="00792E4E" w:rsidRDefault="00792E4E" w:rsidP="0061428C">
      <w:pPr>
        <w:tabs>
          <w:tab w:val="left" w:pos="1200"/>
        </w:tabs>
        <w:ind w:left="1200" w:hanging="1200"/>
        <w:rPr>
          <w:rFonts w:ascii="Calibri" w:hAnsi="Calibri" w:cs="Arial"/>
          <w:sz w:val="4"/>
          <w:szCs w:val="4"/>
        </w:rPr>
      </w:pPr>
    </w:p>
    <w:p w14:paraId="6D69BD7B" w14:textId="77777777" w:rsidR="00212C1B" w:rsidRPr="00BD0467" w:rsidRDefault="00212C1B" w:rsidP="0061428C">
      <w:pPr>
        <w:tabs>
          <w:tab w:val="left" w:pos="1200"/>
        </w:tabs>
        <w:ind w:left="1200" w:hanging="1200"/>
        <w:rPr>
          <w:rFonts w:ascii="Calibri" w:hAnsi="Calibri" w:cs="Arial"/>
          <w:b/>
          <w:sz w:val="20"/>
          <w:szCs w:val="20"/>
        </w:rPr>
      </w:pPr>
    </w:p>
    <w:p w14:paraId="0C970D40" w14:textId="77777777" w:rsidR="00C97C90" w:rsidRDefault="002A3969" w:rsidP="002A3969">
      <w:pPr>
        <w:tabs>
          <w:tab w:val="left" w:pos="1985"/>
        </w:tabs>
        <w:ind w:left="1985" w:hanging="1985"/>
        <w:rPr>
          <w:rFonts w:ascii="Calibri" w:hAnsi="Calibri" w:cs="Arial"/>
          <w:b/>
          <w:sz w:val="28"/>
          <w:szCs w:val="28"/>
        </w:rPr>
      </w:pPr>
      <w:r>
        <w:rPr>
          <w:rFonts w:ascii="Calibri" w:hAnsi="Calibri" w:cs="Arial"/>
          <w:b/>
          <w:sz w:val="28"/>
          <w:szCs w:val="28"/>
        </w:rPr>
        <w:t xml:space="preserve">Sous-volet 3.1 – </w:t>
      </w:r>
      <w:r>
        <w:rPr>
          <w:rFonts w:ascii="Calibri" w:hAnsi="Calibri" w:cs="Arial"/>
          <w:b/>
          <w:sz w:val="28"/>
          <w:szCs w:val="28"/>
        </w:rPr>
        <w:tab/>
        <w:t>A</w:t>
      </w:r>
      <w:r w:rsidRPr="002A3969">
        <w:rPr>
          <w:rFonts w:ascii="Calibri" w:hAnsi="Calibri" w:cs="Arial"/>
          <w:b/>
          <w:sz w:val="28"/>
          <w:szCs w:val="28"/>
        </w:rPr>
        <w:t>ppui au développement expérimental, à l’adaptation technologique et au transfert technologique des connaissances en agroenvironnement</w:t>
      </w:r>
    </w:p>
    <w:p w14:paraId="19E40394" w14:textId="77777777" w:rsidR="00A73225" w:rsidRDefault="00A73225" w:rsidP="00A73225">
      <w:pPr>
        <w:tabs>
          <w:tab w:val="left" w:pos="1985"/>
        </w:tabs>
        <w:rPr>
          <w:rFonts w:ascii="Calibri" w:hAnsi="Calibri" w:cs="Arial"/>
          <w:b/>
          <w:smallCaps/>
        </w:rPr>
      </w:pPr>
      <w:r>
        <w:rPr>
          <w:rFonts w:ascii="Calibri" w:hAnsi="Calibri" w:cs="Arial"/>
          <w:b/>
          <w:smallCaps/>
        </w:rPr>
        <w:tab/>
      </w:r>
      <w:r w:rsidRPr="00E40148">
        <w:rPr>
          <w:rFonts w:ascii="Calibri" w:hAnsi="Calibri" w:cs="Arial"/>
          <w:b/>
          <w:smallCaps/>
        </w:rPr>
        <w:t xml:space="preserve">Appui à </w:t>
      </w:r>
      <w:smartTag w:uri="urn:schemas-microsoft-com:office:smarttags" w:element="PersonName">
        <w:smartTagPr>
          <w:attr w:name="ProductID" w:val="LA STRAT￉GIE PHYTOSANITAIRE QU￉B￉COISE"/>
        </w:smartTagPr>
        <w:smartTag w:uri="urn:schemas-microsoft-com:office:smarttags" w:element="PersonName">
          <w:smartTagPr>
            <w:attr w:name="ProductID" w:val="LA STRAT￉GIE PHYTOSANITAIRE"/>
          </w:smartTagPr>
          <w:smartTag w:uri="urn:schemas-microsoft-com:office:smarttags" w:element="PersonName">
            <w:smartTagPr>
              <w:attr w:name="ProductID" w:val="LA STRAT￉GIE"/>
            </w:smartTagPr>
            <w:r w:rsidRPr="00E40148">
              <w:rPr>
                <w:rFonts w:ascii="Calibri" w:hAnsi="Calibri" w:cs="Arial"/>
                <w:b/>
                <w:smallCaps/>
              </w:rPr>
              <w:t>la Stratégie</w:t>
            </w:r>
          </w:smartTag>
          <w:r w:rsidRPr="00E40148">
            <w:rPr>
              <w:rFonts w:ascii="Calibri" w:hAnsi="Calibri" w:cs="Arial"/>
              <w:b/>
              <w:smallCaps/>
            </w:rPr>
            <w:t xml:space="preserve"> phytosanitaire</w:t>
          </w:r>
        </w:smartTag>
        <w:r w:rsidRPr="00E40148">
          <w:rPr>
            <w:rFonts w:ascii="Calibri" w:hAnsi="Calibri" w:cs="Arial"/>
            <w:b/>
            <w:smallCaps/>
          </w:rPr>
          <w:t xml:space="preserve"> québécoise</w:t>
        </w:r>
      </w:smartTag>
      <w:r w:rsidRPr="00E40148">
        <w:rPr>
          <w:rFonts w:ascii="Calibri" w:hAnsi="Calibri" w:cs="Arial"/>
          <w:b/>
          <w:smallCaps/>
        </w:rPr>
        <w:t xml:space="preserve"> en agriculture</w:t>
      </w:r>
    </w:p>
    <w:p w14:paraId="5B6A0880" w14:textId="77777777" w:rsidR="006B2BEE" w:rsidRPr="002A3969" w:rsidRDefault="006B2BEE" w:rsidP="00C60243">
      <w:pPr>
        <w:rPr>
          <w:rFonts w:ascii="Calibri" w:hAnsi="Calibri" w:cs="Arial"/>
          <w:sz w:val="6"/>
          <w:szCs w:val="6"/>
        </w:rPr>
      </w:pPr>
    </w:p>
    <w:tbl>
      <w:tblPr>
        <w:tblW w:w="11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760"/>
        <w:gridCol w:w="1320"/>
        <w:gridCol w:w="3120"/>
      </w:tblGrid>
      <w:tr w:rsidR="0088792A" w:rsidRPr="00E40148" w14:paraId="3E3FFDD4" w14:textId="77777777" w:rsidTr="00E40148">
        <w:trPr>
          <w:trHeight w:hRule="exact" w:val="284"/>
        </w:trPr>
        <w:tc>
          <w:tcPr>
            <w:tcW w:w="11280" w:type="dxa"/>
            <w:gridSpan w:val="4"/>
            <w:tcBorders>
              <w:top w:val="nil"/>
              <w:left w:val="nil"/>
              <w:bottom w:val="nil"/>
              <w:right w:val="nil"/>
            </w:tcBorders>
            <w:shd w:val="clear" w:color="auto" w:fill="C0C0C0"/>
          </w:tcPr>
          <w:p w14:paraId="0DD4F823" w14:textId="77777777" w:rsidR="0088792A" w:rsidRPr="00E40148" w:rsidRDefault="0088792A" w:rsidP="00FD6991">
            <w:pPr>
              <w:rPr>
                <w:rFonts w:ascii="Calibri" w:hAnsi="Calibri" w:cs="Arial"/>
                <w:b/>
                <w:smallCaps/>
                <w:color w:val="339966"/>
                <w:sz w:val="16"/>
                <w:szCs w:val="16"/>
              </w:rPr>
            </w:pPr>
            <w:r w:rsidRPr="00E40148">
              <w:rPr>
                <w:rFonts w:ascii="Calibri" w:hAnsi="Calibri" w:cs="Arial"/>
                <w:b/>
                <w:smallCaps/>
                <w:color w:val="339966"/>
              </w:rPr>
              <w:t>Titre</w:t>
            </w:r>
          </w:p>
        </w:tc>
      </w:tr>
      <w:tr w:rsidR="0088792A" w:rsidRPr="00E40148" w14:paraId="79CF7A62" w14:textId="77777777" w:rsidTr="00E40148">
        <w:trPr>
          <w:trHeight w:hRule="exact" w:val="510"/>
        </w:trPr>
        <w:tc>
          <w:tcPr>
            <w:tcW w:w="11280" w:type="dxa"/>
            <w:gridSpan w:val="4"/>
            <w:tcBorders>
              <w:top w:val="nil"/>
              <w:left w:val="nil"/>
              <w:bottom w:val="nil"/>
              <w:right w:val="nil"/>
            </w:tcBorders>
            <w:shd w:val="clear" w:color="auto" w:fill="C0C0C0"/>
          </w:tcPr>
          <w:p w14:paraId="37F980D0" w14:textId="77777777" w:rsidR="0088792A" w:rsidRPr="00E40148" w:rsidRDefault="00553FE5" w:rsidP="00046EAA">
            <w:pPr>
              <w:rPr>
                <w:rFonts w:ascii="Calibri" w:hAnsi="Calibri" w:cs="Arial"/>
                <w:b/>
                <w:smallCaps/>
                <w:sz w:val="18"/>
                <w:szCs w:val="18"/>
              </w:rPr>
            </w:pPr>
            <w:r w:rsidRPr="00553FE5">
              <w:rPr>
                <w:rFonts w:ascii="Calibri" w:hAnsi="Calibri" w:cs="Arial"/>
                <w:b/>
                <w:smallCaps/>
                <w:sz w:val="18"/>
                <w:szCs w:val="18"/>
              </w:rPr>
              <w:t>DÉVELOPPEMENT D’UNE STRATÉGIE DE LUTTE CONTRE LA MOUCHE DU CHOU À L’AIDE DE L’APPÂT INSECTICIDE GF-120.</w:t>
            </w:r>
          </w:p>
        </w:tc>
      </w:tr>
      <w:tr w:rsidR="0088792A" w:rsidRPr="00553FE5" w14:paraId="4C07FE51" w14:textId="77777777" w:rsidTr="00E40148">
        <w:trPr>
          <w:trHeight w:hRule="exact" w:val="210"/>
        </w:trPr>
        <w:tc>
          <w:tcPr>
            <w:tcW w:w="1080" w:type="dxa"/>
            <w:tcBorders>
              <w:top w:val="nil"/>
              <w:left w:val="nil"/>
              <w:bottom w:val="nil"/>
              <w:right w:val="nil"/>
            </w:tcBorders>
            <w:shd w:val="clear" w:color="auto" w:fill="auto"/>
          </w:tcPr>
          <w:p w14:paraId="2797051A" w14:textId="77777777" w:rsidR="0088792A" w:rsidRPr="00E40148" w:rsidRDefault="0088792A" w:rsidP="00E40148">
            <w:pPr>
              <w:jc w:val="both"/>
              <w:rPr>
                <w:rFonts w:ascii="Calibri" w:hAnsi="Calibri" w:cs="Arial"/>
                <w:b/>
                <w:smallCaps/>
                <w:color w:val="339966"/>
                <w:sz w:val="16"/>
                <w:szCs w:val="16"/>
              </w:rPr>
            </w:pPr>
            <w:r w:rsidRPr="00E40148">
              <w:rPr>
                <w:rFonts w:ascii="Calibri" w:hAnsi="Calibri" w:cs="Arial"/>
                <w:b/>
                <w:smallCaps/>
                <w:color w:val="339966"/>
                <w:sz w:val="16"/>
                <w:szCs w:val="16"/>
              </w:rPr>
              <w:t>Organisme</w:t>
            </w:r>
          </w:p>
        </w:tc>
        <w:tc>
          <w:tcPr>
            <w:tcW w:w="5760" w:type="dxa"/>
            <w:tcBorders>
              <w:top w:val="nil"/>
              <w:left w:val="nil"/>
              <w:bottom w:val="nil"/>
              <w:right w:val="nil"/>
            </w:tcBorders>
            <w:shd w:val="clear" w:color="auto" w:fill="auto"/>
          </w:tcPr>
          <w:p w14:paraId="67AB87E4" w14:textId="77777777" w:rsidR="0088792A" w:rsidRPr="00E40148" w:rsidRDefault="00553FE5" w:rsidP="00E40148">
            <w:pPr>
              <w:jc w:val="both"/>
              <w:rPr>
                <w:rFonts w:ascii="Calibri" w:hAnsi="Calibri" w:cs="Arial"/>
                <w:sz w:val="16"/>
                <w:szCs w:val="16"/>
              </w:rPr>
            </w:pPr>
            <w:r w:rsidRPr="00553FE5">
              <w:rPr>
                <w:rFonts w:ascii="Calibri" w:hAnsi="Calibri" w:cs="Arial"/>
                <w:sz w:val="16"/>
                <w:szCs w:val="16"/>
              </w:rPr>
              <w:t>Carrefour Industriel et Expérimental de Lanaudière (CIEL)</w:t>
            </w:r>
          </w:p>
        </w:tc>
        <w:tc>
          <w:tcPr>
            <w:tcW w:w="1320" w:type="dxa"/>
            <w:vMerge w:val="restart"/>
            <w:tcBorders>
              <w:top w:val="nil"/>
              <w:left w:val="nil"/>
              <w:right w:val="nil"/>
            </w:tcBorders>
            <w:shd w:val="clear" w:color="auto" w:fill="auto"/>
          </w:tcPr>
          <w:p w14:paraId="3A8920AD" w14:textId="77777777" w:rsidR="00690C9C" w:rsidRPr="00E40148" w:rsidRDefault="0088792A" w:rsidP="009C16DE">
            <w:pPr>
              <w:rPr>
                <w:rFonts w:ascii="Calibri" w:hAnsi="Calibri" w:cs="Arial"/>
                <w:b/>
                <w:smallCaps/>
                <w:color w:val="339966"/>
                <w:sz w:val="16"/>
                <w:szCs w:val="16"/>
              </w:rPr>
            </w:pPr>
            <w:r w:rsidRPr="00E40148">
              <w:rPr>
                <w:rFonts w:ascii="Calibri" w:hAnsi="Calibri" w:cs="Arial"/>
                <w:b/>
                <w:smallCaps/>
                <w:color w:val="339966"/>
                <w:sz w:val="16"/>
                <w:szCs w:val="16"/>
              </w:rPr>
              <w:t>Collaborateurs</w:t>
            </w:r>
          </w:p>
        </w:tc>
        <w:tc>
          <w:tcPr>
            <w:tcW w:w="3120" w:type="dxa"/>
            <w:vMerge w:val="restart"/>
            <w:tcBorders>
              <w:top w:val="nil"/>
              <w:left w:val="nil"/>
              <w:right w:val="nil"/>
            </w:tcBorders>
            <w:shd w:val="clear" w:color="auto" w:fill="auto"/>
          </w:tcPr>
          <w:p w14:paraId="39B76770" w14:textId="77777777" w:rsidR="002B5F94" w:rsidRPr="00553FE5" w:rsidRDefault="002B5F94" w:rsidP="0088792A">
            <w:pPr>
              <w:rPr>
                <w:rFonts w:ascii="Calibri" w:hAnsi="Calibri" w:cs="Arial"/>
                <w:sz w:val="16"/>
                <w:szCs w:val="16"/>
                <w:lang w:val="en-CA"/>
              </w:rPr>
            </w:pPr>
          </w:p>
        </w:tc>
      </w:tr>
      <w:tr w:rsidR="0088792A" w:rsidRPr="00E40148" w14:paraId="3A6A90FA" w14:textId="77777777" w:rsidTr="00714EC4">
        <w:trPr>
          <w:trHeight w:hRule="exact" w:val="380"/>
        </w:trPr>
        <w:tc>
          <w:tcPr>
            <w:tcW w:w="1080" w:type="dxa"/>
            <w:tcBorders>
              <w:top w:val="nil"/>
              <w:left w:val="nil"/>
              <w:bottom w:val="nil"/>
              <w:right w:val="nil"/>
            </w:tcBorders>
            <w:shd w:val="clear" w:color="auto" w:fill="auto"/>
          </w:tcPr>
          <w:p w14:paraId="69B43FF7" w14:textId="77777777" w:rsidR="0088792A" w:rsidRPr="00E40148" w:rsidRDefault="0088792A" w:rsidP="00E40148">
            <w:pPr>
              <w:jc w:val="both"/>
              <w:rPr>
                <w:rFonts w:ascii="Calibri" w:hAnsi="Calibri" w:cs="Arial"/>
                <w:b/>
                <w:smallCaps/>
                <w:color w:val="339966"/>
                <w:sz w:val="16"/>
                <w:szCs w:val="16"/>
              </w:rPr>
            </w:pPr>
            <w:r w:rsidRPr="00E40148">
              <w:rPr>
                <w:rFonts w:ascii="Calibri" w:hAnsi="Calibri" w:cs="Arial"/>
                <w:b/>
                <w:smallCaps/>
                <w:color w:val="339966"/>
                <w:sz w:val="16"/>
                <w:szCs w:val="16"/>
              </w:rPr>
              <w:t>Auteurs</w:t>
            </w:r>
          </w:p>
        </w:tc>
        <w:tc>
          <w:tcPr>
            <w:tcW w:w="5760" w:type="dxa"/>
            <w:tcBorders>
              <w:top w:val="nil"/>
              <w:left w:val="nil"/>
              <w:bottom w:val="nil"/>
              <w:right w:val="nil"/>
            </w:tcBorders>
            <w:shd w:val="clear" w:color="auto" w:fill="auto"/>
          </w:tcPr>
          <w:p w14:paraId="4306DF11" w14:textId="77777777" w:rsidR="0088792A" w:rsidRPr="00E40148" w:rsidRDefault="00553FE5" w:rsidP="00E40148">
            <w:pPr>
              <w:jc w:val="both"/>
              <w:rPr>
                <w:rFonts w:ascii="Calibri" w:hAnsi="Calibri" w:cs="Arial"/>
                <w:sz w:val="16"/>
                <w:szCs w:val="16"/>
              </w:rPr>
            </w:pPr>
            <w:r w:rsidRPr="00714EC4">
              <w:rPr>
                <w:rFonts w:ascii="Calibri" w:hAnsi="Calibri" w:cs="Arial"/>
                <w:sz w:val="16"/>
                <w:szCs w:val="16"/>
              </w:rPr>
              <w:t xml:space="preserve">Vincent Myrand </w:t>
            </w:r>
            <w:proofErr w:type="spellStart"/>
            <w:r w:rsidRPr="00714EC4">
              <w:rPr>
                <w:rFonts w:ascii="Calibri" w:hAnsi="Calibri" w:cs="Arial"/>
                <w:sz w:val="16"/>
                <w:szCs w:val="16"/>
              </w:rPr>
              <w:t>agr</w:t>
            </w:r>
            <w:proofErr w:type="spellEnd"/>
            <w:r w:rsidRPr="00714EC4">
              <w:rPr>
                <w:rFonts w:ascii="Calibri" w:hAnsi="Calibri" w:cs="Arial"/>
                <w:sz w:val="16"/>
                <w:szCs w:val="16"/>
              </w:rPr>
              <w:t xml:space="preserve">. M. Sc., Isabel Lefebvre M. Sc., </w:t>
            </w:r>
            <w:r w:rsidR="00714EC4" w:rsidRPr="00714EC4">
              <w:rPr>
                <w:rFonts w:ascii="Calibri" w:hAnsi="Calibri" w:cs="Arial"/>
                <w:sz w:val="16"/>
                <w:szCs w:val="16"/>
              </w:rPr>
              <w:t xml:space="preserve">Nancy Clermont </w:t>
            </w:r>
            <w:proofErr w:type="spellStart"/>
            <w:r w:rsidR="00714EC4" w:rsidRPr="00714EC4">
              <w:rPr>
                <w:rFonts w:ascii="Calibri" w:hAnsi="Calibri" w:cs="Arial"/>
                <w:sz w:val="16"/>
                <w:szCs w:val="16"/>
              </w:rPr>
              <w:t>Ph.D</w:t>
            </w:r>
            <w:proofErr w:type="spellEnd"/>
            <w:r w:rsidR="00714EC4" w:rsidRPr="00714EC4">
              <w:rPr>
                <w:rFonts w:ascii="Calibri" w:hAnsi="Calibri" w:cs="Arial"/>
                <w:sz w:val="16"/>
                <w:szCs w:val="16"/>
              </w:rPr>
              <w:t xml:space="preserve">., Roger Reixach </w:t>
            </w:r>
            <w:proofErr w:type="spellStart"/>
            <w:r w:rsidR="00714EC4" w:rsidRPr="00714EC4">
              <w:rPr>
                <w:rFonts w:ascii="Calibri" w:hAnsi="Calibri" w:cs="Arial"/>
                <w:sz w:val="16"/>
                <w:szCs w:val="16"/>
              </w:rPr>
              <w:t>Vilà</w:t>
            </w:r>
            <w:proofErr w:type="spellEnd"/>
            <w:r w:rsidR="00714EC4" w:rsidRPr="00714EC4">
              <w:rPr>
                <w:rFonts w:ascii="Calibri" w:hAnsi="Calibri" w:cs="Arial"/>
                <w:sz w:val="16"/>
                <w:szCs w:val="16"/>
              </w:rPr>
              <w:t xml:space="preserve"> M. Sc. et </w:t>
            </w:r>
            <w:r w:rsidRPr="00553FE5">
              <w:rPr>
                <w:rFonts w:ascii="Calibri" w:hAnsi="Calibri" w:cs="Arial"/>
                <w:sz w:val="16"/>
                <w:szCs w:val="16"/>
              </w:rPr>
              <w:t xml:space="preserve">Pierre Lafontaine </w:t>
            </w:r>
            <w:proofErr w:type="spellStart"/>
            <w:r w:rsidRPr="00553FE5">
              <w:rPr>
                <w:rFonts w:ascii="Calibri" w:hAnsi="Calibri" w:cs="Arial"/>
                <w:sz w:val="16"/>
                <w:szCs w:val="16"/>
              </w:rPr>
              <w:t>agr</w:t>
            </w:r>
            <w:proofErr w:type="spellEnd"/>
            <w:r w:rsidRPr="00553FE5">
              <w:rPr>
                <w:rFonts w:ascii="Calibri" w:hAnsi="Calibri" w:cs="Arial"/>
                <w:sz w:val="16"/>
                <w:szCs w:val="16"/>
              </w:rPr>
              <w:t>. Ph. D.</w:t>
            </w:r>
          </w:p>
        </w:tc>
        <w:tc>
          <w:tcPr>
            <w:tcW w:w="1320" w:type="dxa"/>
            <w:vMerge/>
            <w:tcBorders>
              <w:left w:val="nil"/>
              <w:bottom w:val="nil"/>
              <w:right w:val="nil"/>
            </w:tcBorders>
            <w:shd w:val="clear" w:color="auto" w:fill="auto"/>
          </w:tcPr>
          <w:p w14:paraId="79A85E12" w14:textId="77777777" w:rsidR="0088792A" w:rsidRPr="00E40148" w:rsidRDefault="0088792A" w:rsidP="009C16DE">
            <w:pPr>
              <w:rPr>
                <w:rFonts w:ascii="Calibri" w:hAnsi="Calibri" w:cs="Arial"/>
                <w:b/>
                <w:smallCaps/>
                <w:color w:val="339966"/>
                <w:sz w:val="16"/>
                <w:szCs w:val="16"/>
              </w:rPr>
            </w:pPr>
          </w:p>
        </w:tc>
        <w:tc>
          <w:tcPr>
            <w:tcW w:w="3120" w:type="dxa"/>
            <w:vMerge/>
            <w:tcBorders>
              <w:left w:val="nil"/>
              <w:bottom w:val="nil"/>
              <w:right w:val="nil"/>
            </w:tcBorders>
            <w:shd w:val="clear" w:color="auto" w:fill="auto"/>
          </w:tcPr>
          <w:p w14:paraId="4B2DE302" w14:textId="77777777" w:rsidR="0088792A" w:rsidRPr="00E40148" w:rsidRDefault="0088792A" w:rsidP="0088792A">
            <w:pPr>
              <w:rPr>
                <w:rFonts w:ascii="Calibri" w:hAnsi="Calibri" w:cs="Arial"/>
                <w:sz w:val="16"/>
                <w:szCs w:val="16"/>
              </w:rPr>
            </w:pPr>
          </w:p>
        </w:tc>
      </w:tr>
      <w:tr w:rsidR="006B2BEE" w:rsidRPr="00E40148" w14:paraId="6FD7D316" w14:textId="77777777" w:rsidTr="00E40148">
        <w:trPr>
          <w:trHeight w:hRule="exact" w:val="510"/>
        </w:trPr>
        <w:tc>
          <w:tcPr>
            <w:tcW w:w="11280" w:type="dxa"/>
            <w:gridSpan w:val="4"/>
            <w:tcBorders>
              <w:top w:val="nil"/>
              <w:left w:val="nil"/>
              <w:bottom w:val="nil"/>
              <w:right w:val="nil"/>
            </w:tcBorders>
            <w:shd w:val="clear" w:color="auto" w:fill="auto"/>
          </w:tcPr>
          <w:p w14:paraId="2548AB14" w14:textId="77777777" w:rsidR="005E3C82" w:rsidRPr="00E40148" w:rsidRDefault="00FC36F0" w:rsidP="00E40148">
            <w:pPr>
              <w:spacing w:before="160"/>
              <w:rPr>
                <w:rFonts w:ascii="Calibri" w:hAnsi="Calibri" w:cs="Arial"/>
                <w:b/>
                <w:smallCaps/>
                <w:color w:val="339966"/>
              </w:rPr>
            </w:pPr>
            <w:r w:rsidRPr="00E40148">
              <w:rPr>
                <w:rFonts w:ascii="Calibri" w:hAnsi="Calibri" w:cs="Arial"/>
                <w:b/>
                <w:smallCaps/>
                <w:color w:val="339966"/>
              </w:rPr>
              <w:t>Introduction</w:t>
            </w:r>
          </w:p>
        </w:tc>
      </w:tr>
      <w:tr w:rsidR="00FC36F0" w:rsidRPr="00E40148" w14:paraId="6FD6F315" w14:textId="77777777" w:rsidTr="00142BFF">
        <w:trPr>
          <w:trHeight w:hRule="exact" w:val="2027"/>
        </w:trPr>
        <w:tc>
          <w:tcPr>
            <w:tcW w:w="11280" w:type="dxa"/>
            <w:gridSpan w:val="4"/>
            <w:tcBorders>
              <w:top w:val="nil"/>
              <w:left w:val="nil"/>
              <w:bottom w:val="nil"/>
              <w:right w:val="nil"/>
            </w:tcBorders>
            <w:shd w:val="clear" w:color="auto" w:fill="auto"/>
          </w:tcPr>
          <w:p w14:paraId="45C9F55E" w14:textId="77777777" w:rsidR="00FC36F0" w:rsidRPr="00E40148" w:rsidRDefault="00553FE5" w:rsidP="00E40148">
            <w:pPr>
              <w:jc w:val="both"/>
              <w:rPr>
                <w:rFonts w:ascii="Calibri" w:hAnsi="Calibri" w:cs="Arial"/>
                <w:sz w:val="18"/>
                <w:szCs w:val="18"/>
              </w:rPr>
            </w:pPr>
            <w:r w:rsidRPr="00553FE5">
              <w:rPr>
                <w:rFonts w:ascii="Calibri" w:hAnsi="Calibri" w:cs="Arial"/>
                <w:sz w:val="18"/>
                <w:szCs w:val="18"/>
              </w:rPr>
              <w:t xml:space="preserve">La mouche du chou, </w:t>
            </w:r>
            <w:r w:rsidRPr="00553FE5">
              <w:rPr>
                <w:rFonts w:ascii="Calibri" w:hAnsi="Calibri" w:cs="Arial"/>
                <w:i/>
                <w:iCs/>
                <w:sz w:val="18"/>
                <w:szCs w:val="18"/>
              </w:rPr>
              <w:t xml:space="preserve">Delia </w:t>
            </w:r>
            <w:proofErr w:type="spellStart"/>
            <w:r w:rsidRPr="00553FE5">
              <w:rPr>
                <w:rFonts w:ascii="Calibri" w:hAnsi="Calibri" w:cs="Arial"/>
                <w:i/>
                <w:iCs/>
                <w:sz w:val="18"/>
                <w:szCs w:val="18"/>
              </w:rPr>
              <w:t>radicum</w:t>
            </w:r>
            <w:proofErr w:type="spellEnd"/>
            <w:r w:rsidRPr="00553FE5">
              <w:rPr>
                <w:rFonts w:ascii="Calibri" w:hAnsi="Calibri" w:cs="Arial"/>
                <w:sz w:val="18"/>
                <w:szCs w:val="18"/>
              </w:rPr>
              <w:t xml:space="preserve">, est un diptère ravageur important des cultures de crucifères. De façon générale, le contrôle des larves se fait par des applications de </w:t>
            </w:r>
            <w:proofErr w:type="spellStart"/>
            <w:r w:rsidRPr="00553FE5">
              <w:rPr>
                <w:rFonts w:ascii="Calibri" w:hAnsi="Calibri" w:cs="Arial"/>
                <w:sz w:val="18"/>
                <w:szCs w:val="18"/>
              </w:rPr>
              <w:t>chlorpyrifos</w:t>
            </w:r>
            <w:proofErr w:type="spellEnd"/>
            <w:r w:rsidRPr="00553FE5">
              <w:rPr>
                <w:rFonts w:ascii="Calibri" w:hAnsi="Calibri" w:cs="Arial"/>
                <w:sz w:val="18"/>
                <w:szCs w:val="18"/>
              </w:rPr>
              <w:t xml:space="preserve"> dirigées au sol. Or, </w:t>
            </w:r>
            <w:r w:rsidR="00655CBB">
              <w:rPr>
                <w:rFonts w:ascii="Calibri" w:hAnsi="Calibri" w:cs="Arial"/>
                <w:sz w:val="18"/>
                <w:szCs w:val="18"/>
              </w:rPr>
              <w:t>cette matière active est</w:t>
            </w:r>
            <w:r w:rsidRPr="00553FE5">
              <w:rPr>
                <w:rFonts w:ascii="Calibri" w:hAnsi="Calibri" w:cs="Arial"/>
                <w:sz w:val="18"/>
                <w:szCs w:val="18"/>
              </w:rPr>
              <w:t xml:space="preserve"> préjudiciable pour la santé humaine et l'environnement</w:t>
            </w:r>
            <w:r w:rsidR="00655CBB">
              <w:rPr>
                <w:rFonts w:ascii="Calibri" w:hAnsi="Calibri" w:cs="Arial"/>
                <w:sz w:val="18"/>
                <w:szCs w:val="18"/>
              </w:rPr>
              <w:t xml:space="preserve"> et est en voie d’être retirée d</w:t>
            </w:r>
            <w:r w:rsidR="00714EC4">
              <w:rPr>
                <w:rFonts w:ascii="Calibri" w:hAnsi="Calibri" w:cs="Arial"/>
                <w:sz w:val="18"/>
                <w:szCs w:val="18"/>
              </w:rPr>
              <w:t>es</w:t>
            </w:r>
            <w:r w:rsidR="00655CBB">
              <w:rPr>
                <w:rFonts w:ascii="Calibri" w:hAnsi="Calibri" w:cs="Arial"/>
                <w:sz w:val="18"/>
                <w:szCs w:val="18"/>
              </w:rPr>
              <w:t xml:space="preserve"> marché</w:t>
            </w:r>
            <w:r w:rsidR="00714EC4">
              <w:rPr>
                <w:rFonts w:ascii="Calibri" w:hAnsi="Calibri" w:cs="Arial"/>
                <w:sz w:val="18"/>
                <w:szCs w:val="18"/>
              </w:rPr>
              <w:t>s</w:t>
            </w:r>
            <w:r w:rsidRPr="00553FE5">
              <w:rPr>
                <w:rFonts w:ascii="Calibri" w:hAnsi="Calibri" w:cs="Arial"/>
                <w:sz w:val="18"/>
                <w:szCs w:val="18"/>
              </w:rPr>
              <w:t xml:space="preserve">. Il est important de trouver des moyens de lutte alternative efficaces contre cet insecte étant donné le retrait éventuel du statut d’homologation du </w:t>
            </w:r>
            <w:proofErr w:type="spellStart"/>
            <w:r w:rsidRPr="00553FE5">
              <w:rPr>
                <w:rFonts w:ascii="Calibri" w:hAnsi="Calibri" w:cs="Arial"/>
                <w:sz w:val="18"/>
                <w:szCs w:val="18"/>
              </w:rPr>
              <w:t>chlorpyrifos</w:t>
            </w:r>
            <w:proofErr w:type="spellEnd"/>
            <w:r w:rsidRPr="00553FE5">
              <w:rPr>
                <w:rFonts w:ascii="Calibri" w:hAnsi="Calibri" w:cs="Arial"/>
                <w:sz w:val="18"/>
                <w:szCs w:val="18"/>
              </w:rPr>
              <w:t xml:space="preserve">. </w:t>
            </w:r>
            <w:r w:rsidR="00B51918" w:rsidRPr="00B51918">
              <w:rPr>
                <w:rFonts w:ascii="Calibri" w:hAnsi="Calibri" w:cs="Arial"/>
                <w:sz w:val="18"/>
                <w:szCs w:val="18"/>
              </w:rPr>
              <w:t>Une des alternatives consiste à cibler l</w:t>
            </w:r>
            <w:r w:rsidR="00655CBB">
              <w:rPr>
                <w:rFonts w:ascii="Calibri" w:hAnsi="Calibri" w:cs="Arial"/>
                <w:sz w:val="18"/>
                <w:szCs w:val="18"/>
              </w:rPr>
              <w:t>a</w:t>
            </w:r>
            <w:r w:rsidR="00B51918" w:rsidRPr="00B51918">
              <w:rPr>
                <w:rFonts w:ascii="Calibri" w:hAnsi="Calibri" w:cs="Arial"/>
                <w:sz w:val="18"/>
                <w:szCs w:val="18"/>
              </w:rPr>
              <w:t xml:space="preserve"> </w:t>
            </w:r>
            <w:r w:rsidR="00655CBB">
              <w:rPr>
                <w:rFonts w:ascii="Calibri" w:hAnsi="Calibri" w:cs="Arial"/>
                <w:sz w:val="18"/>
                <w:szCs w:val="18"/>
              </w:rPr>
              <w:t xml:space="preserve">mouche du chou </w:t>
            </w:r>
            <w:r w:rsidR="00B51918" w:rsidRPr="00B51918">
              <w:rPr>
                <w:rFonts w:ascii="Calibri" w:hAnsi="Calibri" w:cs="Arial"/>
                <w:sz w:val="18"/>
                <w:szCs w:val="18"/>
              </w:rPr>
              <w:t>adulte.</w:t>
            </w:r>
            <w:r w:rsidR="00B51918">
              <w:rPr>
                <w:rFonts w:ascii="Calibri" w:hAnsi="Calibri" w:cs="Arial"/>
                <w:sz w:val="18"/>
                <w:szCs w:val="18"/>
              </w:rPr>
              <w:t xml:space="preserve"> </w:t>
            </w:r>
            <w:r w:rsidRPr="00553FE5">
              <w:rPr>
                <w:rFonts w:ascii="Calibri" w:hAnsi="Calibri" w:cs="Arial"/>
                <w:sz w:val="18"/>
                <w:szCs w:val="18"/>
              </w:rPr>
              <w:t xml:space="preserve">Le GF-120, un appât insecticide à base de </w:t>
            </w:r>
            <w:proofErr w:type="spellStart"/>
            <w:r w:rsidRPr="00553FE5">
              <w:rPr>
                <w:rFonts w:ascii="Calibri" w:hAnsi="Calibri" w:cs="Arial"/>
                <w:sz w:val="18"/>
                <w:szCs w:val="18"/>
              </w:rPr>
              <w:t>spinosad</w:t>
            </w:r>
            <w:proofErr w:type="spellEnd"/>
            <w:r w:rsidRPr="00553FE5">
              <w:rPr>
                <w:rFonts w:ascii="Calibri" w:hAnsi="Calibri" w:cs="Arial"/>
                <w:sz w:val="18"/>
                <w:szCs w:val="18"/>
              </w:rPr>
              <w:t xml:space="preserve"> ciblant les mouches adultes, est un produit démontré efficace pour limiter les dommages causés par les mouches des fruits (</w:t>
            </w:r>
            <w:proofErr w:type="spellStart"/>
            <w:r w:rsidRPr="00553FE5">
              <w:rPr>
                <w:rFonts w:ascii="Calibri" w:hAnsi="Calibri" w:cs="Arial"/>
                <w:sz w:val="18"/>
                <w:szCs w:val="18"/>
              </w:rPr>
              <w:t>Tephritidae</w:t>
            </w:r>
            <w:proofErr w:type="spellEnd"/>
            <w:r w:rsidRPr="00553FE5">
              <w:rPr>
                <w:rFonts w:ascii="Calibri" w:hAnsi="Calibri" w:cs="Arial"/>
                <w:sz w:val="18"/>
                <w:szCs w:val="18"/>
              </w:rPr>
              <w:t xml:space="preserve">) en arboriculture fruitière. L'objectif principal du projet était </w:t>
            </w:r>
            <w:r w:rsidR="00655CBB">
              <w:rPr>
                <w:rFonts w:ascii="Calibri" w:hAnsi="Calibri" w:cs="Arial"/>
                <w:sz w:val="18"/>
                <w:szCs w:val="18"/>
              </w:rPr>
              <w:t xml:space="preserve">donc </w:t>
            </w:r>
            <w:r w:rsidRPr="00553FE5">
              <w:rPr>
                <w:rFonts w:ascii="Calibri" w:hAnsi="Calibri" w:cs="Arial"/>
                <w:sz w:val="18"/>
                <w:szCs w:val="18"/>
              </w:rPr>
              <w:t xml:space="preserve">de développer une stratégie de lutte contre la mouche du chou </w:t>
            </w:r>
            <w:r w:rsidR="00655CBB">
              <w:rPr>
                <w:rFonts w:ascii="Calibri" w:hAnsi="Calibri" w:cs="Arial"/>
                <w:sz w:val="18"/>
                <w:szCs w:val="18"/>
              </w:rPr>
              <w:t xml:space="preserve">en </w:t>
            </w:r>
            <w:r w:rsidRPr="00553FE5">
              <w:rPr>
                <w:rFonts w:ascii="Calibri" w:hAnsi="Calibri" w:cs="Arial"/>
                <w:sz w:val="18"/>
                <w:szCs w:val="18"/>
              </w:rPr>
              <w:t xml:space="preserve">utilisant l'appât GF-120. En ciblant les mouches adultes, le but de la stratégie est de réduire la ponte et conséquemment, les dommages causés par les larves de </w:t>
            </w:r>
            <w:r w:rsidRPr="00553FE5">
              <w:rPr>
                <w:rFonts w:ascii="Calibri" w:hAnsi="Calibri" w:cs="Arial"/>
                <w:i/>
                <w:iCs/>
                <w:sz w:val="18"/>
                <w:szCs w:val="18"/>
              </w:rPr>
              <w:t xml:space="preserve">D. </w:t>
            </w:r>
            <w:proofErr w:type="spellStart"/>
            <w:r w:rsidRPr="00553FE5">
              <w:rPr>
                <w:rFonts w:ascii="Calibri" w:hAnsi="Calibri" w:cs="Arial"/>
                <w:i/>
                <w:iCs/>
                <w:sz w:val="18"/>
                <w:szCs w:val="18"/>
              </w:rPr>
              <w:t>radicum</w:t>
            </w:r>
            <w:proofErr w:type="spellEnd"/>
            <w:r w:rsidRPr="00553FE5">
              <w:rPr>
                <w:rFonts w:ascii="Calibri" w:hAnsi="Calibri" w:cs="Arial"/>
                <w:sz w:val="18"/>
                <w:szCs w:val="18"/>
              </w:rPr>
              <w:t xml:space="preserve"> dans les cultures de crucifères.</w:t>
            </w:r>
          </w:p>
        </w:tc>
      </w:tr>
      <w:tr w:rsidR="006B2BEE" w:rsidRPr="00E40148" w14:paraId="22F9219C" w14:textId="77777777" w:rsidTr="00E40148">
        <w:trPr>
          <w:trHeight w:hRule="exact" w:val="510"/>
        </w:trPr>
        <w:tc>
          <w:tcPr>
            <w:tcW w:w="11280" w:type="dxa"/>
            <w:gridSpan w:val="4"/>
            <w:tcBorders>
              <w:top w:val="nil"/>
              <w:left w:val="nil"/>
              <w:bottom w:val="nil"/>
              <w:right w:val="nil"/>
            </w:tcBorders>
            <w:shd w:val="clear" w:color="auto" w:fill="auto"/>
          </w:tcPr>
          <w:p w14:paraId="243867F7" w14:textId="77777777" w:rsidR="006B2BEE" w:rsidRPr="00E40148" w:rsidRDefault="00FC36F0" w:rsidP="00E40148">
            <w:pPr>
              <w:spacing w:before="160"/>
              <w:rPr>
                <w:rFonts w:ascii="Calibri" w:hAnsi="Calibri" w:cs="Arial"/>
                <w:b/>
                <w:smallCaps/>
                <w:color w:val="339966"/>
              </w:rPr>
            </w:pPr>
            <w:r w:rsidRPr="00E40148">
              <w:rPr>
                <w:rFonts w:ascii="Calibri" w:hAnsi="Calibri" w:cs="Arial"/>
                <w:b/>
                <w:smallCaps/>
                <w:color w:val="339966"/>
              </w:rPr>
              <w:t>Objectifs</w:t>
            </w:r>
          </w:p>
        </w:tc>
      </w:tr>
      <w:tr w:rsidR="00FC36F0" w:rsidRPr="00E40148" w14:paraId="56093A5C" w14:textId="77777777" w:rsidTr="00142BFF">
        <w:trPr>
          <w:trHeight w:hRule="exact" w:val="3325"/>
        </w:trPr>
        <w:tc>
          <w:tcPr>
            <w:tcW w:w="11280" w:type="dxa"/>
            <w:gridSpan w:val="4"/>
            <w:tcBorders>
              <w:top w:val="nil"/>
              <w:left w:val="nil"/>
              <w:bottom w:val="nil"/>
              <w:right w:val="nil"/>
            </w:tcBorders>
            <w:shd w:val="clear" w:color="auto" w:fill="auto"/>
          </w:tcPr>
          <w:p w14:paraId="4A8B1DF6" w14:textId="77777777" w:rsidR="00FC36F0" w:rsidRPr="00E40148" w:rsidRDefault="00553FE5" w:rsidP="004B5CDE">
            <w:pPr>
              <w:jc w:val="both"/>
              <w:rPr>
                <w:rFonts w:ascii="Calibri" w:hAnsi="Calibri" w:cs="Arial"/>
                <w:sz w:val="18"/>
                <w:szCs w:val="18"/>
              </w:rPr>
            </w:pPr>
            <w:r w:rsidRPr="00553FE5">
              <w:rPr>
                <w:rFonts w:ascii="Calibri" w:hAnsi="Calibri" w:cs="Arial"/>
                <w:sz w:val="18"/>
                <w:szCs w:val="18"/>
              </w:rPr>
              <w:t>L'objectif principal du projet était d’amorcer le développement d’une stratégie de lutte contre la mouche du chou intégrant l'utilisation de l'appât GF-120 afin de réduire les dommages causés aux cultures de crucifères.</w:t>
            </w:r>
            <w:r w:rsidR="004B5CDE">
              <w:rPr>
                <w:rFonts w:ascii="Calibri" w:hAnsi="Calibri" w:cs="Arial"/>
                <w:sz w:val="18"/>
                <w:szCs w:val="18"/>
              </w:rPr>
              <w:t xml:space="preserve"> </w:t>
            </w:r>
            <w:r>
              <w:rPr>
                <w:rFonts w:ascii="Calibri" w:hAnsi="Calibri" w:cs="Arial"/>
                <w:sz w:val="18"/>
                <w:szCs w:val="18"/>
              </w:rPr>
              <w:t>L</w:t>
            </w:r>
            <w:r w:rsidRPr="00553FE5">
              <w:rPr>
                <w:rFonts w:ascii="Calibri" w:hAnsi="Calibri" w:cs="Arial"/>
                <w:sz w:val="18"/>
                <w:szCs w:val="18"/>
              </w:rPr>
              <w:t>es objectifs spécifiques ciblés lors des premières phases d’expérimentation étaient d’améliorer nos connaissances envers la toxicité du GF-120 sur la mouche du chou adulte et de documenter l’effet de son ingestion sur la réduction de la ponte des femelles.</w:t>
            </w:r>
            <w:r>
              <w:rPr>
                <w:rFonts w:ascii="Calibri" w:hAnsi="Calibri" w:cs="Arial"/>
                <w:sz w:val="18"/>
                <w:szCs w:val="18"/>
              </w:rPr>
              <w:t xml:space="preserve"> </w:t>
            </w:r>
            <w:r w:rsidRPr="00553FE5">
              <w:rPr>
                <w:rFonts w:ascii="Calibri" w:hAnsi="Calibri" w:cs="Arial"/>
                <w:sz w:val="18"/>
                <w:szCs w:val="18"/>
              </w:rPr>
              <w:t xml:space="preserve">La première expérience servait à évaluer l’effet </w:t>
            </w:r>
            <w:r w:rsidR="00030778" w:rsidRPr="00030778">
              <w:rPr>
                <w:rFonts w:ascii="Calibri" w:hAnsi="Calibri" w:cs="Arial"/>
                <w:sz w:val="18"/>
                <w:szCs w:val="18"/>
              </w:rPr>
              <w:t xml:space="preserve">de différents facteurs de dilution </w:t>
            </w:r>
            <w:r w:rsidR="00030778">
              <w:rPr>
                <w:rFonts w:ascii="Calibri" w:hAnsi="Calibri" w:cs="Arial"/>
                <w:sz w:val="18"/>
                <w:szCs w:val="18"/>
              </w:rPr>
              <w:t xml:space="preserve">du </w:t>
            </w:r>
            <w:r w:rsidRPr="00553FE5">
              <w:rPr>
                <w:rFonts w:ascii="Calibri" w:hAnsi="Calibri" w:cs="Arial"/>
                <w:sz w:val="18"/>
                <w:szCs w:val="18"/>
              </w:rPr>
              <w:t xml:space="preserve">GF-120 sur sa toxicité envers </w:t>
            </w:r>
            <w:r w:rsidRPr="00553FE5">
              <w:rPr>
                <w:rFonts w:ascii="Calibri" w:hAnsi="Calibri" w:cs="Arial"/>
                <w:i/>
                <w:iCs/>
                <w:sz w:val="18"/>
                <w:szCs w:val="18"/>
              </w:rPr>
              <w:t xml:space="preserve">D. </w:t>
            </w:r>
            <w:proofErr w:type="spellStart"/>
            <w:r w:rsidRPr="00553FE5">
              <w:rPr>
                <w:rFonts w:ascii="Calibri" w:hAnsi="Calibri" w:cs="Arial"/>
                <w:i/>
                <w:iCs/>
                <w:sz w:val="18"/>
                <w:szCs w:val="18"/>
              </w:rPr>
              <w:t>radicum</w:t>
            </w:r>
            <w:proofErr w:type="spellEnd"/>
            <w:r w:rsidR="004B5CDE">
              <w:rPr>
                <w:rFonts w:ascii="Calibri" w:hAnsi="Calibri" w:cs="Arial"/>
                <w:i/>
                <w:iCs/>
                <w:sz w:val="18"/>
                <w:szCs w:val="18"/>
              </w:rPr>
              <w:t xml:space="preserve"> </w:t>
            </w:r>
            <w:r w:rsidR="004B5CDE">
              <w:rPr>
                <w:rFonts w:ascii="Calibri" w:hAnsi="Calibri" w:cs="Arial"/>
                <w:sz w:val="18"/>
                <w:szCs w:val="18"/>
              </w:rPr>
              <w:t>(4 taux de dilution comparé</w:t>
            </w:r>
            <w:r w:rsidR="00655CBB">
              <w:rPr>
                <w:rFonts w:ascii="Calibri" w:hAnsi="Calibri" w:cs="Arial"/>
                <w:sz w:val="18"/>
                <w:szCs w:val="18"/>
              </w:rPr>
              <w:t>s</w:t>
            </w:r>
            <w:r w:rsidR="004B5CDE">
              <w:rPr>
                <w:rFonts w:ascii="Calibri" w:hAnsi="Calibri" w:cs="Arial"/>
                <w:sz w:val="18"/>
                <w:szCs w:val="18"/>
              </w:rPr>
              <w:t xml:space="preserve"> à un témoin non traité)</w:t>
            </w:r>
            <w:r w:rsidRPr="00553FE5">
              <w:rPr>
                <w:rFonts w:ascii="Calibri" w:hAnsi="Calibri" w:cs="Arial"/>
                <w:sz w:val="18"/>
                <w:szCs w:val="18"/>
              </w:rPr>
              <w:t>. La seconde expérience portait sur l’évaluation de l’effet</w:t>
            </w:r>
            <w:r w:rsidR="00030778">
              <w:rPr>
                <w:rFonts w:ascii="Calibri" w:hAnsi="Calibri" w:cs="Arial"/>
                <w:sz w:val="18"/>
                <w:szCs w:val="18"/>
              </w:rPr>
              <w:t xml:space="preserve"> de</w:t>
            </w:r>
            <w:r w:rsidRPr="00553FE5">
              <w:rPr>
                <w:rFonts w:ascii="Calibri" w:hAnsi="Calibri" w:cs="Arial"/>
                <w:sz w:val="18"/>
                <w:szCs w:val="18"/>
              </w:rPr>
              <w:t xml:space="preserve"> </w:t>
            </w:r>
            <w:r w:rsidR="00030778" w:rsidRPr="00030778">
              <w:rPr>
                <w:rFonts w:ascii="Calibri" w:hAnsi="Calibri" w:cs="Arial"/>
                <w:sz w:val="18"/>
                <w:szCs w:val="18"/>
              </w:rPr>
              <w:t xml:space="preserve">l’assèchement </w:t>
            </w:r>
            <w:r w:rsidR="00030778">
              <w:rPr>
                <w:rFonts w:ascii="Calibri" w:hAnsi="Calibri" w:cs="Arial"/>
                <w:sz w:val="18"/>
                <w:szCs w:val="18"/>
              </w:rPr>
              <w:t xml:space="preserve">des gouttes </w:t>
            </w:r>
            <w:r w:rsidRPr="00553FE5">
              <w:rPr>
                <w:rFonts w:ascii="Calibri" w:hAnsi="Calibri" w:cs="Arial"/>
                <w:sz w:val="18"/>
                <w:szCs w:val="18"/>
              </w:rPr>
              <w:t>de l’appât sur la mortalité des mouches</w:t>
            </w:r>
            <w:r w:rsidR="004B5CDE">
              <w:rPr>
                <w:rFonts w:ascii="Calibri" w:hAnsi="Calibri" w:cs="Arial"/>
                <w:sz w:val="18"/>
                <w:szCs w:val="18"/>
              </w:rPr>
              <w:t xml:space="preserve"> (gouttes fraîches et gouttes séchées </w:t>
            </w:r>
            <w:r w:rsidR="00655CBB">
              <w:rPr>
                <w:rFonts w:ascii="Calibri" w:hAnsi="Calibri" w:cs="Arial"/>
                <w:sz w:val="18"/>
                <w:szCs w:val="18"/>
              </w:rPr>
              <w:t xml:space="preserve">pendant </w:t>
            </w:r>
            <w:r w:rsidR="004B5CDE">
              <w:rPr>
                <w:rFonts w:ascii="Calibri" w:hAnsi="Calibri" w:cs="Arial"/>
                <w:sz w:val="18"/>
                <w:szCs w:val="18"/>
              </w:rPr>
              <w:t>24 et 96 h comparé</w:t>
            </w:r>
            <w:r w:rsidR="00655CBB">
              <w:rPr>
                <w:rFonts w:ascii="Calibri" w:hAnsi="Calibri" w:cs="Arial"/>
                <w:sz w:val="18"/>
                <w:szCs w:val="18"/>
              </w:rPr>
              <w:t>es</w:t>
            </w:r>
            <w:r w:rsidR="004B5CDE">
              <w:rPr>
                <w:rFonts w:ascii="Calibri" w:hAnsi="Calibri" w:cs="Arial"/>
                <w:sz w:val="18"/>
                <w:szCs w:val="18"/>
              </w:rPr>
              <w:t xml:space="preserve"> à un témoin non traité)</w:t>
            </w:r>
            <w:r w:rsidRPr="00553FE5">
              <w:rPr>
                <w:rFonts w:ascii="Calibri" w:hAnsi="Calibri" w:cs="Arial"/>
                <w:sz w:val="18"/>
                <w:szCs w:val="18"/>
              </w:rPr>
              <w:t>. La 3</w:t>
            </w:r>
            <w:r w:rsidRPr="00655CBB">
              <w:rPr>
                <w:rFonts w:ascii="Calibri" w:hAnsi="Calibri" w:cs="Arial"/>
                <w:sz w:val="18"/>
                <w:szCs w:val="18"/>
                <w:vertAlign w:val="superscript"/>
              </w:rPr>
              <w:t>e</w:t>
            </w:r>
            <w:r w:rsidRPr="00553FE5">
              <w:rPr>
                <w:rFonts w:ascii="Calibri" w:hAnsi="Calibri" w:cs="Arial"/>
                <w:sz w:val="18"/>
                <w:szCs w:val="18"/>
              </w:rPr>
              <w:t xml:space="preserve"> expérience </w:t>
            </w:r>
            <w:r w:rsidR="00030778" w:rsidRPr="00030778">
              <w:rPr>
                <w:rFonts w:ascii="Calibri" w:hAnsi="Calibri" w:cs="Arial"/>
                <w:sz w:val="18"/>
                <w:szCs w:val="18"/>
              </w:rPr>
              <w:t>a été menée avec l’objectif de simuler l’effet de l’augmentation de la dose d’utilisation du GF-120</w:t>
            </w:r>
            <w:r w:rsidR="00714EC4">
              <w:rPr>
                <w:rFonts w:ascii="Calibri" w:hAnsi="Calibri" w:cs="Arial"/>
                <w:sz w:val="18"/>
                <w:szCs w:val="18"/>
              </w:rPr>
              <w:t xml:space="preserve"> en variant le nombre de gouttes présentes sur les plants de brocoli</w:t>
            </w:r>
            <w:r w:rsidR="00030778" w:rsidRPr="00030778">
              <w:rPr>
                <w:rFonts w:ascii="Calibri" w:hAnsi="Calibri" w:cs="Arial"/>
                <w:sz w:val="18"/>
                <w:szCs w:val="18"/>
              </w:rPr>
              <w:t xml:space="preserve"> </w:t>
            </w:r>
            <w:r w:rsidR="004B5CDE">
              <w:rPr>
                <w:rFonts w:ascii="Calibri" w:hAnsi="Calibri" w:cs="Arial"/>
                <w:sz w:val="18"/>
                <w:szCs w:val="18"/>
              </w:rPr>
              <w:t>(4 doses testées comparées à un témoin non traité)</w:t>
            </w:r>
            <w:r w:rsidRPr="00553FE5">
              <w:rPr>
                <w:rFonts w:ascii="Calibri" w:hAnsi="Calibri" w:cs="Arial"/>
                <w:sz w:val="18"/>
                <w:szCs w:val="18"/>
              </w:rPr>
              <w:t xml:space="preserve">. </w:t>
            </w:r>
            <w:r w:rsidR="00030778">
              <w:rPr>
                <w:rFonts w:ascii="Calibri" w:hAnsi="Calibri" w:cs="Arial"/>
                <w:sz w:val="18"/>
                <w:szCs w:val="18"/>
              </w:rPr>
              <w:t>Étant donné le faible</w:t>
            </w:r>
            <w:r w:rsidR="00030778" w:rsidRPr="00030778">
              <w:rPr>
                <w:rFonts w:ascii="Calibri" w:hAnsi="Calibri" w:cs="Arial"/>
                <w:sz w:val="18"/>
                <w:szCs w:val="18"/>
              </w:rPr>
              <w:t xml:space="preserve"> volume d’application recommandé</w:t>
            </w:r>
            <w:r w:rsidR="00030778">
              <w:rPr>
                <w:rFonts w:ascii="Calibri" w:hAnsi="Calibri" w:cs="Arial"/>
                <w:sz w:val="18"/>
                <w:szCs w:val="18"/>
              </w:rPr>
              <w:t xml:space="preserve"> pour l’application du GF-120</w:t>
            </w:r>
            <w:r w:rsidR="00030778" w:rsidRPr="00030778">
              <w:rPr>
                <w:rFonts w:ascii="Calibri" w:hAnsi="Calibri" w:cs="Arial"/>
                <w:sz w:val="18"/>
                <w:szCs w:val="18"/>
              </w:rPr>
              <w:t>, d’autres modes d’application ont</w:t>
            </w:r>
            <w:r w:rsidR="00030778">
              <w:rPr>
                <w:rFonts w:ascii="Calibri" w:hAnsi="Calibri" w:cs="Arial"/>
                <w:sz w:val="18"/>
                <w:szCs w:val="18"/>
              </w:rPr>
              <w:t xml:space="preserve"> ensuite</w:t>
            </w:r>
            <w:r w:rsidR="00030778" w:rsidRPr="00030778">
              <w:rPr>
                <w:rFonts w:ascii="Calibri" w:hAnsi="Calibri" w:cs="Arial"/>
                <w:sz w:val="18"/>
                <w:szCs w:val="18"/>
              </w:rPr>
              <w:t xml:space="preserve"> été envisagés. </w:t>
            </w:r>
            <w:r w:rsidRPr="00553FE5">
              <w:rPr>
                <w:rFonts w:ascii="Calibri" w:hAnsi="Calibri" w:cs="Arial"/>
                <w:sz w:val="18"/>
                <w:szCs w:val="18"/>
              </w:rPr>
              <w:t>L</w:t>
            </w:r>
            <w:r w:rsidR="00714EC4">
              <w:rPr>
                <w:rFonts w:ascii="Calibri" w:hAnsi="Calibri" w:cs="Arial"/>
                <w:sz w:val="18"/>
                <w:szCs w:val="18"/>
              </w:rPr>
              <w:t>’</w:t>
            </w:r>
            <w:r w:rsidRPr="00553FE5">
              <w:rPr>
                <w:rFonts w:ascii="Calibri" w:hAnsi="Calibri" w:cs="Arial"/>
                <w:sz w:val="18"/>
                <w:szCs w:val="18"/>
              </w:rPr>
              <w:t xml:space="preserve">expérience </w:t>
            </w:r>
            <w:r w:rsidR="00714EC4">
              <w:rPr>
                <w:rFonts w:ascii="Calibri" w:hAnsi="Calibri" w:cs="Arial"/>
                <w:sz w:val="18"/>
                <w:szCs w:val="18"/>
              </w:rPr>
              <w:t>n</w:t>
            </w:r>
            <w:r w:rsidR="00714EC4" w:rsidRPr="00714EC4">
              <w:rPr>
                <w:rFonts w:ascii="Calibri" w:hAnsi="Calibri" w:cs="Arial"/>
                <w:sz w:val="18"/>
                <w:szCs w:val="18"/>
                <w:vertAlign w:val="superscript"/>
              </w:rPr>
              <w:t>o</w:t>
            </w:r>
            <w:r w:rsidRPr="00553FE5">
              <w:rPr>
                <w:rFonts w:ascii="Calibri" w:hAnsi="Calibri" w:cs="Arial"/>
                <w:sz w:val="18"/>
                <w:szCs w:val="18"/>
              </w:rPr>
              <w:t xml:space="preserve"> 4 </w:t>
            </w:r>
            <w:r w:rsidR="00714EC4">
              <w:rPr>
                <w:rFonts w:ascii="Calibri" w:hAnsi="Calibri" w:cs="Arial"/>
                <w:sz w:val="18"/>
                <w:szCs w:val="18"/>
              </w:rPr>
              <w:t>avait</w:t>
            </w:r>
            <w:r w:rsidRPr="00553FE5">
              <w:rPr>
                <w:rFonts w:ascii="Calibri" w:hAnsi="Calibri" w:cs="Arial"/>
                <w:sz w:val="18"/>
                <w:szCs w:val="18"/>
              </w:rPr>
              <w:t xml:space="preserve"> </w:t>
            </w:r>
            <w:r w:rsidR="00142BFF">
              <w:rPr>
                <w:rFonts w:ascii="Calibri" w:hAnsi="Calibri" w:cs="Arial"/>
                <w:sz w:val="18"/>
                <w:szCs w:val="18"/>
              </w:rPr>
              <w:t xml:space="preserve">comme </w:t>
            </w:r>
            <w:r w:rsidR="00142BFF" w:rsidRPr="00142BFF">
              <w:rPr>
                <w:rFonts w:ascii="Calibri" w:hAnsi="Calibri" w:cs="Arial"/>
                <w:sz w:val="18"/>
                <w:szCs w:val="18"/>
              </w:rPr>
              <w:t xml:space="preserve">objectif d’explorer la possibilité d’utiliser l’appât GF-120 en combinaison avec un stimulus visuel </w:t>
            </w:r>
            <w:r w:rsidR="00142BFF">
              <w:rPr>
                <w:rFonts w:ascii="Calibri" w:hAnsi="Calibri" w:cs="Arial"/>
                <w:sz w:val="18"/>
                <w:szCs w:val="18"/>
              </w:rPr>
              <w:t xml:space="preserve">(plaquette de carton jaune) </w:t>
            </w:r>
            <w:r w:rsidR="00142BFF" w:rsidRPr="00142BFF">
              <w:rPr>
                <w:rFonts w:ascii="Calibri" w:hAnsi="Calibri" w:cs="Arial"/>
                <w:sz w:val="18"/>
                <w:szCs w:val="18"/>
              </w:rPr>
              <w:t>ou une plante compagne</w:t>
            </w:r>
            <w:r w:rsidR="00142BFF">
              <w:rPr>
                <w:rFonts w:ascii="Calibri" w:hAnsi="Calibri" w:cs="Arial"/>
                <w:sz w:val="18"/>
                <w:szCs w:val="18"/>
              </w:rPr>
              <w:t xml:space="preserve"> (orge) simulant une application en bordure de champ</w:t>
            </w:r>
            <w:r w:rsidR="00142BFF" w:rsidRPr="00142BFF">
              <w:rPr>
                <w:rFonts w:ascii="Calibri" w:hAnsi="Calibri" w:cs="Arial"/>
                <w:sz w:val="18"/>
                <w:szCs w:val="18"/>
              </w:rPr>
              <w:t xml:space="preserve">. </w:t>
            </w:r>
            <w:r w:rsidR="00714EC4" w:rsidRPr="00714EC4">
              <w:rPr>
                <w:rFonts w:ascii="Calibri" w:hAnsi="Calibri" w:cs="Arial"/>
                <w:sz w:val="18"/>
                <w:szCs w:val="18"/>
              </w:rPr>
              <w:t>L’objectif</w:t>
            </w:r>
            <w:r w:rsidR="00714EC4">
              <w:rPr>
                <w:rFonts w:ascii="Calibri" w:hAnsi="Calibri" w:cs="Arial"/>
                <w:sz w:val="18"/>
                <w:szCs w:val="18"/>
              </w:rPr>
              <w:t xml:space="preserve"> de l’expérience n</w:t>
            </w:r>
            <w:r w:rsidR="00714EC4" w:rsidRPr="00714EC4">
              <w:rPr>
                <w:rFonts w:ascii="Calibri" w:hAnsi="Calibri" w:cs="Arial"/>
                <w:sz w:val="18"/>
                <w:szCs w:val="18"/>
                <w:vertAlign w:val="superscript"/>
              </w:rPr>
              <w:t>o</w:t>
            </w:r>
            <w:r w:rsidR="00714EC4">
              <w:rPr>
                <w:rFonts w:ascii="Calibri" w:hAnsi="Calibri" w:cs="Arial"/>
                <w:sz w:val="18"/>
                <w:szCs w:val="18"/>
              </w:rPr>
              <w:t xml:space="preserve"> 5</w:t>
            </w:r>
            <w:r w:rsidR="00714EC4" w:rsidRPr="00714EC4">
              <w:rPr>
                <w:rFonts w:ascii="Calibri" w:hAnsi="Calibri" w:cs="Arial"/>
                <w:sz w:val="18"/>
                <w:szCs w:val="18"/>
              </w:rPr>
              <w:t xml:space="preserve"> était de déterminer s’il était possible d’appliquer l’appât GF-120 sur un support</w:t>
            </w:r>
            <w:r w:rsidR="00142BFF">
              <w:rPr>
                <w:rFonts w:ascii="Calibri" w:hAnsi="Calibri" w:cs="Arial"/>
                <w:sz w:val="18"/>
                <w:szCs w:val="18"/>
              </w:rPr>
              <w:t xml:space="preserve"> physique</w:t>
            </w:r>
            <w:r w:rsidR="00714EC4" w:rsidRPr="00714EC4">
              <w:rPr>
                <w:rFonts w:ascii="Calibri" w:hAnsi="Calibri" w:cs="Arial"/>
                <w:sz w:val="18"/>
                <w:szCs w:val="18"/>
              </w:rPr>
              <w:t xml:space="preserve"> </w:t>
            </w:r>
            <w:r w:rsidR="00142BFF">
              <w:rPr>
                <w:rFonts w:ascii="Calibri" w:hAnsi="Calibri" w:cs="Arial"/>
                <w:sz w:val="18"/>
                <w:szCs w:val="18"/>
              </w:rPr>
              <w:t xml:space="preserve">(soucoupe jaune) </w:t>
            </w:r>
            <w:r w:rsidR="00714EC4" w:rsidRPr="00714EC4">
              <w:rPr>
                <w:rFonts w:ascii="Calibri" w:hAnsi="Calibri" w:cs="Arial"/>
                <w:sz w:val="18"/>
                <w:szCs w:val="18"/>
              </w:rPr>
              <w:t>qui permettrait de protéger les gouttelettes des intempéries et d’améliorer l’attractivité de ce support par le biais d’un attractif alimentaire (</w:t>
            </w:r>
            <w:proofErr w:type="spellStart"/>
            <w:r w:rsidR="00714EC4" w:rsidRPr="00714EC4">
              <w:rPr>
                <w:rFonts w:ascii="Calibri" w:hAnsi="Calibri" w:cs="Arial"/>
                <w:sz w:val="18"/>
                <w:szCs w:val="18"/>
              </w:rPr>
              <w:t>CSalomon</w:t>
            </w:r>
            <w:proofErr w:type="spellEnd"/>
            <w:r w:rsidR="00714EC4" w:rsidRPr="00714EC4">
              <w:rPr>
                <w:rFonts w:ascii="Calibri" w:hAnsi="Calibri" w:cs="Arial"/>
                <w:sz w:val="18"/>
                <w:szCs w:val="18"/>
              </w:rPr>
              <w:t xml:space="preserve">® KLP+ trap, Plant Protection Institute, Budapest, Hongrie). </w:t>
            </w:r>
            <w:r w:rsidRPr="00553FE5">
              <w:rPr>
                <w:rFonts w:ascii="Calibri" w:hAnsi="Calibri" w:cs="Arial"/>
                <w:sz w:val="18"/>
                <w:szCs w:val="18"/>
              </w:rPr>
              <w:t xml:space="preserve">À l’été 2019, une expérience a été menée dans un champ de rutabaga. L’objectif de cet essai était de valider le potentiel de 2 doses d’utilisation du GF-120 </w:t>
            </w:r>
            <w:r w:rsidR="004B5CDE">
              <w:rPr>
                <w:rFonts w:ascii="Calibri" w:hAnsi="Calibri" w:cs="Arial"/>
                <w:sz w:val="18"/>
                <w:szCs w:val="18"/>
              </w:rPr>
              <w:t xml:space="preserve">(1,5 L/ha et 3,0 L/ha) </w:t>
            </w:r>
            <w:r w:rsidRPr="00553FE5">
              <w:rPr>
                <w:rFonts w:ascii="Calibri" w:hAnsi="Calibri" w:cs="Arial"/>
                <w:sz w:val="18"/>
                <w:szCs w:val="18"/>
              </w:rPr>
              <w:t xml:space="preserve">en conditions réelles de production à réduire </w:t>
            </w:r>
            <w:r w:rsidR="00142BFF">
              <w:rPr>
                <w:rFonts w:ascii="Calibri" w:hAnsi="Calibri" w:cs="Arial"/>
                <w:sz w:val="18"/>
                <w:szCs w:val="18"/>
              </w:rPr>
              <w:t xml:space="preserve">la ponte et </w:t>
            </w:r>
            <w:r w:rsidRPr="00553FE5">
              <w:rPr>
                <w:rFonts w:ascii="Calibri" w:hAnsi="Calibri" w:cs="Arial"/>
                <w:sz w:val="18"/>
                <w:szCs w:val="18"/>
              </w:rPr>
              <w:t xml:space="preserve">les dommages causés par </w:t>
            </w:r>
            <w:r w:rsidR="00714EC4" w:rsidRPr="00714EC4">
              <w:rPr>
                <w:rFonts w:ascii="Calibri" w:hAnsi="Calibri" w:cs="Arial"/>
                <w:i/>
                <w:iCs/>
                <w:sz w:val="18"/>
                <w:szCs w:val="18"/>
              </w:rPr>
              <w:t>D</w:t>
            </w:r>
            <w:r w:rsidRPr="00714EC4">
              <w:rPr>
                <w:rFonts w:ascii="Calibri" w:hAnsi="Calibri" w:cs="Arial"/>
                <w:i/>
                <w:iCs/>
                <w:sz w:val="18"/>
                <w:szCs w:val="18"/>
              </w:rPr>
              <w:t>.</w:t>
            </w:r>
            <w:r w:rsidR="00714EC4" w:rsidRPr="00714EC4">
              <w:rPr>
                <w:rFonts w:ascii="Calibri" w:hAnsi="Calibri" w:cs="Arial"/>
                <w:i/>
                <w:iCs/>
                <w:sz w:val="18"/>
                <w:szCs w:val="18"/>
              </w:rPr>
              <w:t xml:space="preserve"> </w:t>
            </w:r>
            <w:proofErr w:type="spellStart"/>
            <w:r w:rsidR="00714EC4" w:rsidRPr="00714EC4">
              <w:rPr>
                <w:rFonts w:ascii="Calibri" w:hAnsi="Calibri" w:cs="Arial"/>
                <w:i/>
                <w:iCs/>
                <w:sz w:val="18"/>
                <w:szCs w:val="18"/>
              </w:rPr>
              <w:t>radicum</w:t>
            </w:r>
            <w:proofErr w:type="spellEnd"/>
            <w:r w:rsidR="00714EC4">
              <w:rPr>
                <w:rFonts w:ascii="Calibri" w:hAnsi="Calibri" w:cs="Arial"/>
                <w:sz w:val="18"/>
                <w:szCs w:val="18"/>
              </w:rPr>
              <w:t>.</w:t>
            </w:r>
            <w:r w:rsidR="00030778">
              <w:t xml:space="preserve"> </w:t>
            </w:r>
          </w:p>
        </w:tc>
      </w:tr>
      <w:tr w:rsidR="00FC36F0" w:rsidRPr="00E40148" w14:paraId="0E95D405" w14:textId="77777777" w:rsidTr="00E40148">
        <w:trPr>
          <w:trHeight w:hRule="exact" w:val="510"/>
        </w:trPr>
        <w:tc>
          <w:tcPr>
            <w:tcW w:w="11280" w:type="dxa"/>
            <w:gridSpan w:val="4"/>
            <w:tcBorders>
              <w:top w:val="nil"/>
              <w:left w:val="nil"/>
              <w:bottom w:val="nil"/>
              <w:right w:val="nil"/>
            </w:tcBorders>
            <w:shd w:val="clear" w:color="auto" w:fill="auto"/>
          </w:tcPr>
          <w:p w14:paraId="3B10CD04" w14:textId="77777777" w:rsidR="00FC36F0" w:rsidRPr="00E40148" w:rsidRDefault="00FC36F0" w:rsidP="00E40148">
            <w:pPr>
              <w:spacing w:before="160"/>
              <w:rPr>
                <w:rFonts w:ascii="Calibri" w:hAnsi="Calibri" w:cs="Arial"/>
                <w:b/>
                <w:smallCaps/>
                <w:color w:val="339966"/>
              </w:rPr>
            </w:pPr>
            <w:r w:rsidRPr="00E40148">
              <w:rPr>
                <w:rFonts w:ascii="Calibri" w:hAnsi="Calibri" w:cs="Arial"/>
                <w:b/>
                <w:smallCaps/>
                <w:color w:val="339966"/>
              </w:rPr>
              <w:t>Méthodologie</w:t>
            </w:r>
          </w:p>
        </w:tc>
      </w:tr>
      <w:tr w:rsidR="00FC36F0" w:rsidRPr="00E40148" w14:paraId="2AD56E30" w14:textId="77777777" w:rsidTr="00E40148">
        <w:trPr>
          <w:trHeight w:hRule="exact" w:val="3851"/>
        </w:trPr>
        <w:tc>
          <w:tcPr>
            <w:tcW w:w="11280" w:type="dxa"/>
            <w:gridSpan w:val="4"/>
            <w:tcBorders>
              <w:top w:val="nil"/>
              <w:left w:val="nil"/>
              <w:bottom w:val="nil"/>
              <w:right w:val="nil"/>
            </w:tcBorders>
            <w:shd w:val="clear" w:color="auto" w:fill="auto"/>
          </w:tcPr>
          <w:p w14:paraId="24F374D2" w14:textId="6CCE793E" w:rsidR="004B5CDE" w:rsidRPr="00E40148" w:rsidRDefault="004B5CDE" w:rsidP="00E40148">
            <w:pPr>
              <w:jc w:val="both"/>
              <w:rPr>
                <w:rFonts w:ascii="Calibri" w:hAnsi="Calibri" w:cs="Arial"/>
                <w:sz w:val="18"/>
                <w:szCs w:val="18"/>
              </w:rPr>
            </w:pPr>
            <w:r w:rsidRPr="004B5CDE">
              <w:rPr>
                <w:rFonts w:ascii="Calibri" w:hAnsi="Calibri" w:cs="Arial"/>
                <w:sz w:val="18"/>
                <w:szCs w:val="18"/>
              </w:rPr>
              <w:t>Les expériences en conditions contrôlées se sont déroulées dans une serre expérimentale maintenue autour de 20 °C à l’aide d’une colonie de mouche du chou hébergée dans nos installations.</w:t>
            </w:r>
            <w:r>
              <w:rPr>
                <w:rFonts w:ascii="Calibri" w:hAnsi="Calibri" w:cs="Arial"/>
                <w:sz w:val="18"/>
                <w:szCs w:val="18"/>
              </w:rPr>
              <w:t xml:space="preserve"> </w:t>
            </w:r>
            <w:r w:rsidRPr="004B5CDE">
              <w:rPr>
                <w:rFonts w:ascii="Calibri" w:hAnsi="Calibri" w:cs="Arial"/>
                <w:sz w:val="18"/>
                <w:szCs w:val="18"/>
              </w:rPr>
              <w:t xml:space="preserve">Dans </w:t>
            </w:r>
            <w:r>
              <w:rPr>
                <w:rFonts w:ascii="Calibri" w:hAnsi="Calibri" w:cs="Arial"/>
                <w:sz w:val="18"/>
                <w:szCs w:val="18"/>
              </w:rPr>
              <w:t>toutes les expériences</w:t>
            </w:r>
            <w:r w:rsidRPr="004B5CDE">
              <w:rPr>
                <w:rFonts w:ascii="Calibri" w:hAnsi="Calibri" w:cs="Arial"/>
                <w:sz w:val="18"/>
                <w:szCs w:val="18"/>
              </w:rPr>
              <w:t xml:space="preserve">, des plants de brocoli étaient mis dans </w:t>
            </w:r>
            <w:r w:rsidR="00714EC4">
              <w:rPr>
                <w:rFonts w:ascii="Calibri" w:hAnsi="Calibri" w:cs="Arial"/>
                <w:sz w:val="18"/>
                <w:szCs w:val="18"/>
              </w:rPr>
              <w:t>d</w:t>
            </w:r>
            <w:r w:rsidRPr="004B5CDE">
              <w:rPr>
                <w:rFonts w:ascii="Calibri" w:hAnsi="Calibri" w:cs="Arial"/>
                <w:sz w:val="18"/>
                <w:szCs w:val="18"/>
              </w:rPr>
              <w:t>es cages</w:t>
            </w:r>
            <w:r w:rsidR="00714EC4">
              <w:rPr>
                <w:rFonts w:ascii="Calibri" w:hAnsi="Calibri" w:cs="Arial"/>
                <w:sz w:val="18"/>
                <w:szCs w:val="18"/>
              </w:rPr>
              <w:t xml:space="preserve"> à insectes</w:t>
            </w:r>
            <w:r w:rsidRPr="004B5CDE">
              <w:rPr>
                <w:rFonts w:ascii="Calibri" w:hAnsi="Calibri" w:cs="Arial"/>
                <w:sz w:val="18"/>
                <w:szCs w:val="18"/>
              </w:rPr>
              <w:t xml:space="preserve"> (stade 4 à 6 feuilles, 3 plants dans un pot de 15 cm de diamètre, 1 pot par cage) et le GF-120 y était appliqué sous forme de gouttelettes de 40 µl avec une micropipette. Le terreau des plants a été recouvert d’une couche de sable de 2 cm d’épaisseur, facilitant ainsi le recueil et le décompte des œufs à la fin des expériences. Dans chacune des cages, de 20 à 30 mouches du chou adulte</w:t>
            </w:r>
            <w:r w:rsidR="001A0D6A">
              <w:rPr>
                <w:rFonts w:ascii="Calibri" w:hAnsi="Calibri" w:cs="Arial"/>
                <w:sz w:val="18"/>
                <w:szCs w:val="18"/>
              </w:rPr>
              <w:t>s</w:t>
            </w:r>
            <w:r w:rsidRPr="004B5CDE">
              <w:rPr>
                <w:rFonts w:ascii="Calibri" w:hAnsi="Calibri" w:cs="Arial"/>
                <w:sz w:val="18"/>
                <w:szCs w:val="18"/>
              </w:rPr>
              <w:t xml:space="preserve">, mâles et femelles en proportion égale, ont été introduites. La mortalité a été évaluée à 24, 48 et 72 h après le début de l’essai. </w:t>
            </w:r>
            <w:r>
              <w:rPr>
                <w:rFonts w:ascii="Calibri" w:hAnsi="Calibri" w:cs="Arial"/>
                <w:sz w:val="18"/>
                <w:szCs w:val="18"/>
              </w:rPr>
              <w:t>Après 72 h,</w:t>
            </w:r>
            <w:r w:rsidRPr="004B5CDE">
              <w:rPr>
                <w:rFonts w:ascii="Calibri" w:hAnsi="Calibri" w:cs="Arial"/>
                <w:sz w:val="18"/>
                <w:szCs w:val="18"/>
              </w:rPr>
              <w:t xml:space="preserve"> les œufs ont été récupérés par tamisage et dénombrés. Les expériences ont été répétées dans le temps avec des cohortes d’insectes et des préparations de GF-120 différentes. Les données ont été soumises à une analyse de variance (seuil de 5 %) suivie d’un test de séparation des moyennes de Waller-Duncan.</w:t>
            </w:r>
            <w:r>
              <w:rPr>
                <w:rFonts w:ascii="Calibri" w:hAnsi="Calibri" w:cs="Arial"/>
                <w:sz w:val="18"/>
                <w:szCs w:val="18"/>
              </w:rPr>
              <w:t xml:space="preserve"> </w:t>
            </w:r>
            <w:r w:rsidRPr="004B5CDE">
              <w:rPr>
                <w:rFonts w:ascii="Calibri" w:hAnsi="Calibri" w:cs="Arial"/>
                <w:sz w:val="18"/>
                <w:szCs w:val="18"/>
              </w:rPr>
              <w:t>À l’été 2019, une expérience a été menée dans un champ de rutabaga dans la région de Lanaudière en sol argileux (semis le 10 juin). Quatre traitements ont été comparés</w:t>
            </w:r>
            <w:r>
              <w:rPr>
                <w:rFonts w:ascii="Calibri" w:hAnsi="Calibri" w:cs="Arial"/>
                <w:sz w:val="18"/>
                <w:szCs w:val="18"/>
              </w:rPr>
              <w:t xml:space="preserve"> (aucune répétition)</w:t>
            </w:r>
            <w:r w:rsidRPr="004B5CDE">
              <w:rPr>
                <w:rFonts w:ascii="Calibri" w:hAnsi="Calibri" w:cs="Arial"/>
                <w:sz w:val="18"/>
                <w:szCs w:val="18"/>
              </w:rPr>
              <w:t xml:space="preserve"> : 1) GF-120 1,5 L/ha, 2) GF-120 3,0 L/ha, 3) Témoin non traité, 4) Témoin commercial (régie de production conventionnelle). Les parcelles possédaient une dimension de 35 rangs par 25 m de longueur, pour une superficie de 667 m2 </w:t>
            </w:r>
            <w:r>
              <w:rPr>
                <w:rFonts w:ascii="Calibri" w:hAnsi="Calibri" w:cs="Arial"/>
                <w:sz w:val="18"/>
                <w:szCs w:val="18"/>
              </w:rPr>
              <w:t>chacune</w:t>
            </w:r>
            <w:r w:rsidRPr="004B5CDE">
              <w:rPr>
                <w:rFonts w:ascii="Calibri" w:hAnsi="Calibri" w:cs="Arial"/>
                <w:sz w:val="18"/>
                <w:szCs w:val="18"/>
              </w:rPr>
              <w:t>.</w:t>
            </w:r>
            <w:r>
              <w:rPr>
                <w:rFonts w:ascii="Calibri" w:hAnsi="Calibri" w:cs="Arial"/>
                <w:sz w:val="18"/>
                <w:szCs w:val="18"/>
              </w:rPr>
              <w:t xml:space="preserve"> </w:t>
            </w:r>
            <w:r w:rsidRPr="004B5CDE">
              <w:rPr>
                <w:rFonts w:ascii="Calibri" w:hAnsi="Calibri" w:cs="Arial"/>
                <w:sz w:val="18"/>
                <w:szCs w:val="18"/>
              </w:rPr>
              <w:t>Le GF-120 a été appliqué sur le feuillage des rutabagas à l’aide d’un p</w:t>
            </w:r>
            <w:r w:rsidR="00553C1C">
              <w:rPr>
                <w:rFonts w:ascii="Calibri" w:hAnsi="Calibri" w:cs="Arial"/>
                <w:sz w:val="18"/>
                <w:szCs w:val="18"/>
              </w:rPr>
              <w:t>istolet applicateur</w:t>
            </w:r>
            <w:r w:rsidRPr="004B5CDE">
              <w:rPr>
                <w:rFonts w:ascii="Calibri" w:hAnsi="Calibri" w:cs="Arial"/>
                <w:sz w:val="18"/>
                <w:szCs w:val="18"/>
              </w:rPr>
              <w:t xml:space="preserve"> de précision alimenté au CO</w:t>
            </w:r>
            <w:r w:rsidRPr="004B5CDE">
              <w:rPr>
                <w:rFonts w:ascii="Calibri" w:hAnsi="Calibri" w:cs="Arial"/>
                <w:sz w:val="18"/>
                <w:szCs w:val="18"/>
                <w:vertAlign w:val="subscript"/>
              </w:rPr>
              <w:t>2</w:t>
            </w:r>
            <w:r w:rsidR="00553C1C">
              <w:rPr>
                <w:rFonts w:ascii="Calibri" w:hAnsi="Calibri" w:cs="Arial"/>
                <w:sz w:val="18"/>
                <w:szCs w:val="18"/>
              </w:rPr>
              <w:t xml:space="preserve"> et </w:t>
            </w:r>
            <w:r w:rsidRPr="004B5CDE">
              <w:rPr>
                <w:rFonts w:ascii="Calibri" w:hAnsi="Calibri" w:cs="Arial"/>
                <w:sz w:val="18"/>
                <w:szCs w:val="18"/>
              </w:rPr>
              <w:t xml:space="preserve">équipé d’une buse D2 permettant de produire des gouttelettes d’une taille variant entre 4 et 6 </w:t>
            </w:r>
            <w:proofErr w:type="spellStart"/>
            <w:r w:rsidRPr="004B5CDE">
              <w:rPr>
                <w:rFonts w:ascii="Calibri" w:hAnsi="Calibri" w:cs="Arial"/>
                <w:sz w:val="18"/>
                <w:szCs w:val="18"/>
              </w:rPr>
              <w:t>mm.</w:t>
            </w:r>
            <w:proofErr w:type="spellEnd"/>
            <w:r w:rsidRPr="004B5CDE">
              <w:rPr>
                <w:rFonts w:ascii="Calibri" w:hAnsi="Calibri" w:cs="Arial"/>
                <w:sz w:val="18"/>
                <w:szCs w:val="18"/>
              </w:rPr>
              <w:t xml:space="preserve"> Un total de 11 applications a été effectué entre le 23 juillet et le 27 septembre avec une fréquence d’environ une semaine entre chacune d’entre elles. Les œufs de la mouche du chou ont été dénombrés à la base des plants 1 à 2 fois par semaine sur 25 à 50 plants par parcelle. Les dommages aux racines ont été évalués à 2 reprises en cours de saison (13 août et 12 septembre) en prélevant 25 racines par parcelle. À la récolte (9 octobre), les dommages aux racines ont aussi été évalués sur un effectif de 50 rutabagas par parcelle.</w:t>
            </w:r>
            <w:r>
              <w:rPr>
                <w:rFonts w:ascii="Calibri" w:hAnsi="Calibri" w:cs="Arial"/>
                <w:sz w:val="18"/>
                <w:szCs w:val="18"/>
              </w:rPr>
              <w:t xml:space="preserve"> </w:t>
            </w:r>
            <w:r w:rsidRPr="004B5CDE">
              <w:rPr>
                <w:rFonts w:ascii="Calibri" w:hAnsi="Calibri" w:cs="Arial"/>
                <w:sz w:val="18"/>
                <w:szCs w:val="18"/>
              </w:rPr>
              <w:t>Les données recueillies ont été analysées à l’aide d’un test exact de conformité, en supposant une distribution uniforme des œufs de la mouche du chou et des dommages au sein des parcelles.</w:t>
            </w:r>
          </w:p>
        </w:tc>
      </w:tr>
    </w:tbl>
    <w:p w14:paraId="58F0EF5E" w14:textId="77777777" w:rsidR="00DF69B0" w:rsidRPr="00906455" w:rsidRDefault="00DF69B0">
      <w:pPr>
        <w:rPr>
          <w:sz w:val="4"/>
          <w:szCs w:val="4"/>
        </w:rPr>
      </w:pPr>
      <w:r>
        <w:br w:type="page"/>
      </w:r>
    </w:p>
    <w:tbl>
      <w:tblPr>
        <w:tblW w:w="11416" w:type="dxa"/>
        <w:tblInd w:w="108" w:type="dxa"/>
        <w:tblLayout w:type="fixed"/>
        <w:tblCellMar>
          <w:left w:w="70" w:type="dxa"/>
          <w:right w:w="70" w:type="dxa"/>
        </w:tblCellMar>
        <w:tblLook w:val="01E0" w:firstRow="1" w:lastRow="1" w:firstColumn="1" w:lastColumn="1" w:noHBand="0" w:noVBand="0"/>
      </w:tblPr>
      <w:tblGrid>
        <w:gridCol w:w="5586"/>
        <w:gridCol w:w="2673"/>
        <w:gridCol w:w="3157"/>
      </w:tblGrid>
      <w:tr w:rsidR="005132F1" w:rsidRPr="00E40148" w14:paraId="7295779B" w14:textId="77777777" w:rsidTr="009A18B9">
        <w:trPr>
          <w:trHeight w:hRule="exact" w:val="453"/>
        </w:trPr>
        <w:tc>
          <w:tcPr>
            <w:tcW w:w="5586" w:type="dxa"/>
            <w:shd w:val="clear" w:color="auto" w:fill="auto"/>
          </w:tcPr>
          <w:p w14:paraId="2E1BD160" w14:textId="77777777" w:rsidR="005132F1" w:rsidRPr="00E40148" w:rsidRDefault="005132F1" w:rsidP="00E40148">
            <w:pPr>
              <w:spacing w:before="120"/>
              <w:rPr>
                <w:rFonts w:ascii="Calibri" w:hAnsi="Calibri" w:cs="Arial"/>
                <w:b/>
                <w:smallCaps/>
                <w:color w:val="339966"/>
              </w:rPr>
            </w:pPr>
            <w:r w:rsidRPr="00E40148">
              <w:rPr>
                <w:rFonts w:ascii="Calibri" w:hAnsi="Calibri" w:cs="Arial"/>
                <w:b/>
                <w:sz w:val="28"/>
                <w:szCs w:val="28"/>
              </w:rPr>
              <w:lastRenderedPageBreak/>
              <w:br w:type="page"/>
            </w:r>
            <w:r w:rsidRPr="00E40148">
              <w:rPr>
                <w:rFonts w:ascii="Calibri" w:hAnsi="Calibri" w:cs="Arial"/>
                <w:b/>
                <w:smallCaps/>
                <w:color w:val="339966"/>
              </w:rPr>
              <w:t>Résultats</w:t>
            </w:r>
          </w:p>
        </w:tc>
        <w:tc>
          <w:tcPr>
            <w:tcW w:w="5830" w:type="dxa"/>
            <w:gridSpan w:val="2"/>
            <w:vMerge w:val="restart"/>
            <w:shd w:val="clear" w:color="auto" w:fill="auto"/>
            <w:vAlign w:val="center"/>
          </w:tcPr>
          <w:p w14:paraId="7C3C1CC0" w14:textId="77777777" w:rsidR="005132F1" w:rsidRPr="00E40148" w:rsidRDefault="00E50AF8" w:rsidP="00714EC4">
            <w:pPr>
              <w:spacing w:before="120"/>
              <w:rPr>
                <w:rFonts w:ascii="Calibri" w:hAnsi="Calibri" w:cs="Arial"/>
                <w:b/>
                <w:smallCaps/>
                <w:color w:val="339966"/>
              </w:rPr>
            </w:pPr>
            <w:r w:rsidRPr="00E40148">
              <w:rPr>
                <w:rFonts w:ascii="Calibri" w:hAnsi="Calibri" w:cs="Arial"/>
                <w:b/>
                <w:smallCaps/>
                <w:color w:val="339966"/>
              </w:rPr>
              <w:t xml:space="preserve">Tableaux, </w:t>
            </w:r>
            <w:r w:rsidR="005132F1" w:rsidRPr="00E40148">
              <w:rPr>
                <w:rFonts w:ascii="Calibri" w:hAnsi="Calibri" w:cs="Arial"/>
                <w:b/>
                <w:smallCaps/>
                <w:color w:val="339966"/>
              </w:rPr>
              <w:t>Graphiques ou images</w:t>
            </w:r>
          </w:p>
          <w:p w14:paraId="2927D987" w14:textId="330E8278" w:rsidR="004F1E6A" w:rsidRDefault="00E33A2E" w:rsidP="00507A2A">
            <w:pPr>
              <w:rPr>
                <w:rFonts w:ascii="Calibri" w:hAnsi="Calibri" w:cs="Arial"/>
                <w:b/>
                <w:smallCaps/>
                <w:color w:val="339966"/>
              </w:rPr>
            </w:pPr>
            <w:r>
              <w:rPr>
                <w:noProof/>
              </w:rPr>
              <w:drawing>
                <wp:inline distT="0" distB="0" distL="0" distR="0" wp14:anchorId="4EAFFEB9" wp14:editId="2EF7CFE1">
                  <wp:extent cx="3600000" cy="1260000"/>
                  <wp:effectExtent l="0" t="0" r="635" b="0"/>
                  <wp:docPr id="7" name="Graphique 7">
                    <a:extLst xmlns:a="http://schemas.openxmlformats.org/drawingml/2006/main">
                      <a:ext uri="{FF2B5EF4-FFF2-40B4-BE49-F238E27FC236}">
                        <a16:creationId xmlns:a16="http://schemas.microsoft.com/office/drawing/2014/main" id="{2A30CD2D-E0E2-4442-8CC5-E2B7505E7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D0D98B" w14:textId="5910BF9F" w:rsidR="00836D1B" w:rsidRDefault="00836D1B" w:rsidP="00507A2A">
            <w:pPr>
              <w:rPr>
                <w:rFonts w:ascii="Calibri" w:hAnsi="Calibri" w:cs="Arial"/>
                <w:sz w:val="16"/>
                <w:szCs w:val="16"/>
              </w:rPr>
            </w:pPr>
            <w:r w:rsidRPr="00507A2A">
              <w:rPr>
                <w:rFonts w:ascii="Calibri" w:hAnsi="Calibri" w:cs="Arial"/>
                <w:b/>
                <w:bCs/>
                <w:sz w:val="16"/>
                <w:szCs w:val="16"/>
              </w:rPr>
              <w:t xml:space="preserve">Figure </w:t>
            </w:r>
            <w:r w:rsidR="00507A2A" w:rsidRPr="00507A2A">
              <w:rPr>
                <w:rFonts w:ascii="Calibri" w:hAnsi="Calibri" w:cs="Arial"/>
                <w:b/>
                <w:bCs/>
                <w:sz w:val="16"/>
                <w:szCs w:val="16"/>
              </w:rPr>
              <w:t>1</w:t>
            </w:r>
            <w:r w:rsidRPr="00507A2A">
              <w:rPr>
                <w:rFonts w:ascii="Calibri" w:hAnsi="Calibri" w:cs="Arial"/>
                <w:b/>
                <w:bCs/>
                <w:sz w:val="16"/>
                <w:szCs w:val="16"/>
              </w:rPr>
              <w:t>.</w:t>
            </w:r>
            <w:r w:rsidRPr="00507A2A">
              <w:rPr>
                <w:rFonts w:ascii="Calibri" w:hAnsi="Calibri" w:cs="Arial"/>
                <w:sz w:val="16"/>
                <w:szCs w:val="16"/>
              </w:rPr>
              <w:t xml:space="preserve"> Ponte de </w:t>
            </w:r>
            <w:r w:rsidR="00507A2A" w:rsidRPr="00507A2A">
              <w:rPr>
                <w:rFonts w:ascii="Calibri" w:hAnsi="Calibri" w:cs="Arial"/>
                <w:i/>
                <w:iCs/>
                <w:sz w:val="16"/>
                <w:szCs w:val="16"/>
              </w:rPr>
              <w:t xml:space="preserve">D. </w:t>
            </w:r>
            <w:proofErr w:type="spellStart"/>
            <w:r w:rsidR="00507A2A" w:rsidRPr="00507A2A">
              <w:rPr>
                <w:rFonts w:ascii="Calibri" w:hAnsi="Calibri" w:cs="Arial"/>
                <w:i/>
                <w:iCs/>
                <w:sz w:val="16"/>
                <w:szCs w:val="16"/>
              </w:rPr>
              <w:t>radicum</w:t>
            </w:r>
            <w:proofErr w:type="spellEnd"/>
            <w:r w:rsidRPr="00507A2A">
              <w:rPr>
                <w:rFonts w:ascii="Calibri" w:hAnsi="Calibri" w:cs="Arial"/>
                <w:sz w:val="16"/>
                <w:szCs w:val="16"/>
              </w:rPr>
              <w:t xml:space="preserve"> (n</w:t>
            </w:r>
            <w:r w:rsidRPr="00507A2A">
              <w:rPr>
                <w:rFonts w:ascii="Calibri" w:hAnsi="Calibri" w:cs="Arial"/>
                <w:sz w:val="16"/>
                <w:szCs w:val="16"/>
                <w:vertAlign w:val="superscript"/>
              </w:rPr>
              <w:t>bre</w:t>
            </w:r>
            <w:r w:rsidRPr="00507A2A">
              <w:rPr>
                <w:rFonts w:ascii="Calibri" w:hAnsi="Calibri" w:cs="Arial"/>
                <w:sz w:val="16"/>
                <w:szCs w:val="16"/>
              </w:rPr>
              <w:t xml:space="preserve"> d’œufs moyen par femelle</w:t>
            </w:r>
            <w:r w:rsidR="009A18B9">
              <w:rPr>
                <w:rFonts w:ascii="Calibri" w:hAnsi="Calibri" w:cs="Arial"/>
                <w:sz w:val="16"/>
                <w:szCs w:val="16"/>
              </w:rPr>
              <w:t xml:space="preserve"> </w:t>
            </w:r>
            <w:r w:rsidR="009A18B9">
              <w:rPr>
                <w:rFonts w:ascii="Calibri" w:hAnsi="Calibri" w:cs="Calibri"/>
                <w:sz w:val="16"/>
                <w:szCs w:val="16"/>
              </w:rPr>
              <w:t>±</w:t>
            </w:r>
            <w:r w:rsidR="009A18B9">
              <w:rPr>
                <w:rFonts w:ascii="Calibri" w:hAnsi="Calibri" w:cs="Arial"/>
                <w:sz w:val="16"/>
                <w:szCs w:val="16"/>
              </w:rPr>
              <w:t xml:space="preserve"> erreur type</w:t>
            </w:r>
            <w:r w:rsidRPr="00507A2A">
              <w:rPr>
                <w:rFonts w:ascii="Calibri" w:hAnsi="Calibri" w:cs="Arial"/>
                <w:sz w:val="16"/>
                <w:szCs w:val="16"/>
              </w:rPr>
              <w:t>) à la suite de l’exposition à des gouttes de l’appât GF-120 selon 4 taux de dilution différents, 72 h après le début de l’expérience</w:t>
            </w:r>
            <w:r w:rsidR="00507A2A" w:rsidRPr="00507A2A">
              <w:rPr>
                <w:rFonts w:ascii="Calibri" w:hAnsi="Calibri" w:cs="Arial"/>
                <w:sz w:val="16"/>
                <w:szCs w:val="16"/>
              </w:rPr>
              <w:t xml:space="preserve"> n</w:t>
            </w:r>
            <w:r w:rsidR="00507A2A" w:rsidRPr="00507A2A">
              <w:rPr>
                <w:rFonts w:ascii="Calibri" w:hAnsi="Calibri" w:cs="Arial"/>
                <w:sz w:val="16"/>
                <w:szCs w:val="16"/>
                <w:vertAlign w:val="superscript"/>
              </w:rPr>
              <w:t>o</w:t>
            </w:r>
            <w:r w:rsidR="00507A2A" w:rsidRPr="00507A2A">
              <w:rPr>
                <w:rFonts w:ascii="Calibri" w:hAnsi="Calibri" w:cs="Arial"/>
                <w:sz w:val="16"/>
                <w:szCs w:val="16"/>
              </w:rPr>
              <w:t xml:space="preserve"> 1.</w:t>
            </w:r>
          </w:p>
          <w:p w14:paraId="7294098E" w14:textId="77777777" w:rsidR="00875537" w:rsidRDefault="00875537" w:rsidP="00507A2A">
            <w:pPr>
              <w:rPr>
                <w:rFonts w:ascii="Calibri" w:hAnsi="Calibri" w:cs="Arial"/>
                <w:sz w:val="16"/>
                <w:szCs w:val="16"/>
              </w:rPr>
            </w:pPr>
          </w:p>
          <w:p w14:paraId="556D2FB0" w14:textId="5443BB88" w:rsidR="009A18B9" w:rsidRDefault="009A18B9" w:rsidP="00507A2A">
            <w:pPr>
              <w:rPr>
                <w:rFonts w:ascii="Calibri" w:hAnsi="Calibri" w:cs="Arial"/>
                <w:sz w:val="18"/>
                <w:szCs w:val="18"/>
              </w:rPr>
            </w:pPr>
            <w:r>
              <w:rPr>
                <w:noProof/>
              </w:rPr>
              <w:drawing>
                <wp:inline distT="0" distB="0" distL="0" distR="0" wp14:anchorId="457E29CC" wp14:editId="4FA98400">
                  <wp:extent cx="3600000" cy="1764000"/>
                  <wp:effectExtent l="0" t="0" r="635" b="8255"/>
                  <wp:docPr id="9" name="Graphique 9">
                    <a:extLst xmlns:a="http://schemas.openxmlformats.org/drawingml/2006/main">
                      <a:ext uri="{FF2B5EF4-FFF2-40B4-BE49-F238E27FC236}">
                        <a16:creationId xmlns:a16="http://schemas.microsoft.com/office/drawing/2014/main" id="{041C8909-525D-4861-935D-F84793075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BDDE71" w14:textId="343F81C6" w:rsidR="00875537" w:rsidRDefault="00836D1B" w:rsidP="00507A2A">
            <w:pPr>
              <w:rPr>
                <w:rFonts w:ascii="Calibri" w:hAnsi="Calibri" w:cs="Arial"/>
                <w:sz w:val="16"/>
                <w:szCs w:val="16"/>
              </w:rPr>
            </w:pPr>
            <w:r w:rsidRPr="00507A2A">
              <w:rPr>
                <w:rFonts w:ascii="Calibri" w:hAnsi="Calibri" w:cs="Arial"/>
                <w:b/>
                <w:bCs/>
                <w:sz w:val="16"/>
                <w:szCs w:val="16"/>
              </w:rPr>
              <w:t>Figure 2</w:t>
            </w:r>
            <w:r w:rsidR="00507A2A" w:rsidRPr="00507A2A">
              <w:rPr>
                <w:rFonts w:ascii="Calibri" w:hAnsi="Calibri" w:cs="Arial"/>
                <w:b/>
                <w:bCs/>
                <w:sz w:val="16"/>
                <w:szCs w:val="16"/>
              </w:rPr>
              <w:t>.</w:t>
            </w:r>
            <w:r w:rsidR="00507A2A" w:rsidRPr="00507A2A">
              <w:rPr>
                <w:rFonts w:ascii="Calibri" w:hAnsi="Calibri" w:cs="Arial"/>
                <w:sz w:val="16"/>
                <w:szCs w:val="16"/>
              </w:rPr>
              <w:t xml:space="preserve"> Mortalité observée chez </w:t>
            </w:r>
            <w:r w:rsidR="00507A2A" w:rsidRPr="00507A2A">
              <w:rPr>
                <w:rFonts w:ascii="Calibri" w:hAnsi="Calibri" w:cs="Arial"/>
                <w:i/>
                <w:iCs/>
                <w:sz w:val="16"/>
                <w:szCs w:val="16"/>
              </w:rPr>
              <w:t xml:space="preserve">D. </w:t>
            </w:r>
            <w:proofErr w:type="spellStart"/>
            <w:r w:rsidR="00507A2A" w:rsidRPr="00507A2A">
              <w:rPr>
                <w:rFonts w:ascii="Calibri" w:hAnsi="Calibri" w:cs="Arial"/>
                <w:i/>
                <w:iCs/>
                <w:sz w:val="16"/>
                <w:szCs w:val="16"/>
              </w:rPr>
              <w:t>radicum</w:t>
            </w:r>
            <w:proofErr w:type="spellEnd"/>
            <w:r w:rsidR="00507A2A" w:rsidRPr="00507A2A">
              <w:rPr>
                <w:rFonts w:ascii="Calibri" w:hAnsi="Calibri" w:cs="Arial"/>
                <w:sz w:val="16"/>
                <w:szCs w:val="16"/>
              </w:rPr>
              <w:t xml:space="preserve"> </w:t>
            </w:r>
            <w:r w:rsidR="009A18B9">
              <w:rPr>
                <w:rFonts w:ascii="Calibri" w:hAnsi="Calibri" w:cs="Arial"/>
                <w:sz w:val="16"/>
                <w:szCs w:val="16"/>
              </w:rPr>
              <w:t>(</w:t>
            </w:r>
            <w:r w:rsidR="009A18B9">
              <w:rPr>
                <w:rFonts w:ascii="Arial" w:hAnsi="Arial" w:cs="Arial"/>
                <w:sz w:val="16"/>
                <w:szCs w:val="16"/>
              </w:rPr>
              <w:t>♂</w:t>
            </w:r>
            <w:r w:rsidR="009A18B9">
              <w:rPr>
                <w:rFonts w:ascii="Calibri" w:hAnsi="Calibri" w:cs="Arial"/>
                <w:sz w:val="16"/>
                <w:szCs w:val="16"/>
              </w:rPr>
              <w:t xml:space="preserve"> et </w:t>
            </w:r>
            <w:r w:rsidR="009A18B9">
              <w:rPr>
                <w:rFonts w:ascii="Arial" w:hAnsi="Arial" w:cs="Arial"/>
                <w:sz w:val="16"/>
                <w:szCs w:val="16"/>
              </w:rPr>
              <w:t>♀</w:t>
            </w:r>
            <w:r w:rsidR="009A18B9">
              <w:rPr>
                <w:rFonts w:ascii="Calibri" w:hAnsi="Calibri" w:cs="Arial"/>
                <w:sz w:val="16"/>
                <w:szCs w:val="16"/>
              </w:rPr>
              <w:t xml:space="preserve">) (% </w:t>
            </w:r>
            <w:r w:rsidR="009A18B9">
              <w:rPr>
                <w:rFonts w:ascii="Calibri" w:hAnsi="Calibri" w:cs="Calibri"/>
                <w:sz w:val="16"/>
                <w:szCs w:val="16"/>
              </w:rPr>
              <w:t>±</w:t>
            </w:r>
            <w:r w:rsidR="009A18B9">
              <w:rPr>
                <w:rFonts w:ascii="Calibri" w:hAnsi="Calibri" w:cs="Arial"/>
                <w:sz w:val="16"/>
                <w:szCs w:val="16"/>
              </w:rPr>
              <w:t xml:space="preserve"> erreur type) </w:t>
            </w:r>
            <w:r w:rsidR="00507A2A" w:rsidRPr="00507A2A">
              <w:rPr>
                <w:rFonts w:ascii="Calibri" w:hAnsi="Calibri" w:cs="Arial"/>
                <w:sz w:val="16"/>
                <w:szCs w:val="16"/>
              </w:rPr>
              <w:t>à la suite de l’exposition à 4 quantités de gouttes de l’appât GF-120 sur des plants de brocoli, 24, 48 et 72 h après le début de l’expérience n</w:t>
            </w:r>
            <w:r w:rsidR="00507A2A" w:rsidRPr="00714EC4">
              <w:rPr>
                <w:rFonts w:ascii="Calibri" w:hAnsi="Calibri" w:cs="Arial"/>
                <w:sz w:val="16"/>
                <w:szCs w:val="16"/>
                <w:vertAlign w:val="superscript"/>
              </w:rPr>
              <w:t>o</w:t>
            </w:r>
            <w:r w:rsidR="00507A2A" w:rsidRPr="00507A2A">
              <w:rPr>
                <w:rFonts w:ascii="Calibri" w:hAnsi="Calibri" w:cs="Arial"/>
                <w:sz w:val="16"/>
                <w:szCs w:val="16"/>
              </w:rPr>
              <w:t xml:space="preserve"> 3.</w:t>
            </w:r>
          </w:p>
          <w:p w14:paraId="03626612" w14:textId="77777777" w:rsidR="00875537" w:rsidRDefault="00875537" w:rsidP="00507A2A">
            <w:pPr>
              <w:rPr>
                <w:rFonts w:ascii="Calibri" w:hAnsi="Calibri" w:cs="Arial"/>
                <w:sz w:val="16"/>
                <w:szCs w:val="16"/>
              </w:rPr>
            </w:pPr>
          </w:p>
          <w:p w14:paraId="0948A7B7" w14:textId="798E4E72" w:rsidR="00507A2A" w:rsidRDefault="00E33A2E" w:rsidP="00507A2A">
            <w:pPr>
              <w:rPr>
                <w:rFonts w:ascii="Calibri" w:hAnsi="Calibri" w:cs="Arial"/>
                <w:sz w:val="18"/>
                <w:szCs w:val="18"/>
              </w:rPr>
            </w:pPr>
            <w:r>
              <w:rPr>
                <w:noProof/>
              </w:rPr>
              <w:drawing>
                <wp:inline distT="0" distB="0" distL="0" distR="0" wp14:anchorId="636463F9" wp14:editId="15FB1C9D">
                  <wp:extent cx="3600000" cy="1260000"/>
                  <wp:effectExtent l="0" t="0" r="635" b="0"/>
                  <wp:docPr id="22" name="Graphique 22">
                    <a:extLst xmlns:a="http://schemas.openxmlformats.org/drawingml/2006/main">
                      <a:ext uri="{FF2B5EF4-FFF2-40B4-BE49-F238E27FC236}">
                        <a16:creationId xmlns:a16="http://schemas.microsoft.com/office/drawing/2014/main" id="{D324E114-6225-4699-A2DD-713225104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56C377" w14:textId="66073DB0" w:rsidR="00507A2A" w:rsidRPr="00836D1B" w:rsidRDefault="00507A2A" w:rsidP="00507A2A">
            <w:pPr>
              <w:rPr>
                <w:rFonts w:ascii="Calibri" w:hAnsi="Calibri" w:cs="Arial"/>
                <w:sz w:val="18"/>
                <w:szCs w:val="18"/>
              </w:rPr>
            </w:pPr>
            <w:r w:rsidRPr="00507A2A">
              <w:rPr>
                <w:rFonts w:ascii="Calibri" w:hAnsi="Calibri" w:cs="Arial"/>
                <w:b/>
                <w:bCs/>
                <w:sz w:val="16"/>
                <w:szCs w:val="16"/>
              </w:rPr>
              <w:t xml:space="preserve">Figure </w:t>
            </w:r>
            <w:r>
              <w:rPr>
                <w:rFonts w:ascii="Calibri" w:hAnsi="Calibri" w:cs="Arial"/>
                <w:b/>
                <w:bCs/>
                <w:sz w:val="16"/>
                <w:szCs w:val="16"/>
              </w:rPr>
              <w:t>3</w:t>
            </w:r>
            <w:r w:rsidRPr="00507A2A">
              <w:rPr>
                <w:rFonts w:ascii="Calibri" w:hAnsi="Calibri" w:cs="Arial"/>
                <w:b/>
                <w:bCs/>
                <w:sz w:val="16"/>
                <w:szCs w:val="16"/>
              </w:rPr>
              <w:t>.</w:t>
            </w:r>
            <w:r w:rsidRPr="00507A2A">
              <w:rPr>
                <w:rFonts w:ascii="Calibri" w:hAnsi="Calibri" w:cs="Arial"/>
                <w:sz w:val="16"/>
                <w:szCs w:val="16"/>
              </w:rPr>
              <w:t xml:space="preserve"> Résultats des tests exacts de conformité réalisés sur le nombre d’œufs de </w:t>
            </w:r>
            <w:r w:rsidRPr="00507A2A">
              <w:rPr>
                <w:rFonts w:ascii="Calibri" w:hAnsi="Calibri" w:cs="Arial"/>
                <w:i/>
                <w:iCs/>
                <w:sz w:val="16"/>
                <w:szCs w:val="16"/>
              </w:rPr>
              <w:t xml:space="preserve">Delia </w:t>
            </w:r>
            <w:proofErr w:type="spellStart"/>
            <w:r w:rsidRPr="00507A2A">
              <w:rPr>
                <w:rFonts w:ascii="Calibri" w:hAnsi="Calibri" w:cs="Arial"/>
                <w:i/>
                <w:iCs/>
                <w:sz w:val="16"/>
                <w:szCs w:val="16"/>
              </w:rPr>
              <w:t>sp</w:t>
            </w:r>
            <w:proofErr w:type="spellEnd"/>
            <w:r w:rsidRPr="00507A2A">
              <w:rPr>
                <w:rFonts w:ascii="Calibri" w:hAnsi="Calibri" w:cs="Arial"/>
                <w:i/>
                <w:iCs/>
                <w:sz w:val="16"/>
                <w:szCs w:val="16"/>
              </w:rPr>
              <w:t>.</w:t>
            </w:r>
            <w:r w:rsidRPr="00507A2A">
              <w:rPr>
                <w:rFonts w:ascii="Calibri" w:hAnsi="Calibri" w:cs="Arial"/>
                <w:sz w:val="16"/>
                <w:szCs w:val="16"/>
              </w:rPr>
              <w:t xml:space="preserve"> observé pour le total de la saison 2019 dans chacune des parcelles (bandes bleues), en comparaison avec le nombre d’œufs attendu (bandes vertes).</w:t>
            </w:r>
          </w:p>
        </w:tc>
      </w:tr>
      <w:tr w:rsidR="005132F1" w:rsidRPr="00E40148" w14:paraId="40D703B2" w14:textId="77777777" w:rsidTr="009A18B9">
        <w:tblPrEx>
          <w:tblCellMar>
            <w:left w:w="108" w:type="dxa"/>
            <w:right w:w="108" w:type="dxa"/>
          </w:tblCellMar>
        </w:tblPrEx>
        <w:trPr>
          <w:trHeight w:hRule="exact" w:val="8865"/>
        </w:trPr>
        <w:tc>
          <w:tcPr>
            <w:tcW w:w="5586" w:type="dxa"/>
            <w:shd w:val="clear" w:color="auto" w:fill="auto"/>
          </w:tcPr>
          <w:p w14:paraId="6B1A6B2B" w14:textId="77777777" w:rsidR="00836D1B" w:rsidRDefault="00836D1B" w:rsidP="00507A2A">
            <w:pPr>
              <w:jc w:val="both"/>
              <w:rPr>
                <w:rFonts w:ascii="Calibri" w:hAnsi="Calibri" w:cs="Arial"/>
                <w:sz w:val="18"/>
                <w:szCs w:val="18"/>
              </w:rPr>
            </w:pPr>
            <w:r w:rsidRPr="00507A2A">
              <w:rPr>
                <w:rFonts w:ascii="Calibri" w:hAnsi="Calibri" w:cs="Arial"/>
                <w:b/>
                <w:bCs/>
                <w:sz w:val="18"/>
                <w:szCs w:val="18"/>
              </w:rPr>
              <w:t>Expérience</w:t>
            </w:r>
            <w:r w:rsidR="00714EC4">
              <w:rPr>
                <w:rFonts w:ascii="Calibri" w:hAnsi="Calibri" w:cs="Arial"/>
                <w:b/>
                <w:bCs/>
                <w:sz w:val="18"/>
                <w:szCs w:val="18"/>
              </w:rPr>
              <w:t>s</w:t>
            </w:r>
            <w:r w:rsidRPr="00507A2A">
              <w:rPr>
                <w:rFonts w:ascii="Calibri" w:hAnsi="Calibri" w:cs="Arial"/>
                <w:b/>
                <w:bCs/>
                <w:sz w:val="18"/>
                <w:szCs w:val="18"/>
              </w:rPr>
              <w:t xml:space="preserve"> </w:t>
            </w:r>
            <w:r w:rsidR="00507A2A">
              <w:rPr>
                <w:rFonts w:ascii="Calibri" w:hAnsi="Calibri" w:cs="Arial"/>
                <w:b/>
                <w:bCs/>
                <w:sz w:val="18"/>
                <w:szCs w:val="18"/>
              </w:rPr>
              <w:t>en conditions contrôlées</w:t>
            </w:r>
            <w:r>
              <w:rPr>
                <w:rFonts w:ascii="Calibri" w:hAnsi="Calibri" w:cs="Arial"/>
                <w:sz w:val="18"/>
                <w:szCs w:val="18"/>
              </w:rPr>
              <w:t xml:space="preserve"> : </w:t>
            </w:r>
            <w:r w:rsidR="00507A2A">
              <w:rPr>
                <w:rFonts w:ascii="Calibri" w:hAnsi="Calibri" w:cs="Arial"/>
                <w:sz w:val="18"/>
                <w:szCs w:val="18"/>
              </w:rPr>
              <w:t>N</w:t>
            </w:r>
            <w:r w:rsidR="00507A2A" w:rsidRPr="00507A2A">
              <w:rPr>
                <w:rFonts w:ascii="Calibri" w:hAnsi="Calibri" w:cs="Arial"/>
                <w:sz w:val="18"/>
                <w:szCs w:val="18"/>
              </w:rPr>
              <w:t xml:space="preserve">os essais ont permis de confirmer que l’appât GF-120 est toxique pour les adultes de la mouche du chou à la suite de l’ingestion. </w:t>
            </w:r>
            <w:r w:rsidR="00507A2A">
              <w:rPr>
                <w:rFonts w:ascii="Calibri" w:hAnsi="Calibri" w:cs="Arial"/>
                <w:sz w:val="18"/>
                <w:szCs w:val="18"/>
              </w:rPr>
              <w:t>Ils ont aussi permis de</w:t>
            </w:r>
            <w:r w:rsidRPr="00836D1B">
              <w:rPr>
                <w:rFonts w:ascii="Calibri" w:hAnsi="Calibri" w:cs="Arial"/>
                <w:sz w:val="18"/>
                <w:szCs w:val="18"/>
              </w:rPr>
              <w:t xml:space="preserve"> déterminer que les solutions de GF-120 trop concentrées </w:t>
            </w:r>
            <w:r w:rsidR="00655CBB">
              <w:rPr>
                <w:rFonts w:ascii="Calibri" w:hAnsi="Calibri" w:cs="Arial"/>
                <w:sz w:val="18"/>
                <w:szCs w:val="18"/>
              </w:rPr>
              <w:t xml:space="preserve">(dilution 1:1,5) </w:t>
            </w:r>
            <w:r w:rsidRPr="00836D1B">
              <w:rPr>
                <w:rFonts w:ascii="Calibri" w:hAnsi="Calibri" w:cs="Arial"/>
                <w:sz w:val="18"/>
                <w:szCs w:val="18"/>
              </w:rPr>
              <w:t>ou trop diluées</w:t>
            </w:r>
            <w:r w:rsidR="00655CBB">
              <w:rPr>
                <w:rFonts w:ascii="Calibri" w:hAnsi="Calibri" w:cs="Arial"/>
                <w:sz w:val="18"/>
                <w:szCs w:val="18"/>
              </w:rPr>
              <w:t xml:space="preserve"> (dilution 1:10)</w:t>
            </w:r>
            <w:r w:rsidRPr="00836D1B">
              <w:rPr>
                <w:rFonts w:ascii="Calibri" w:hAnsi="Calibri" w:cs="Arial"/>
                <w:sz w:val="18"/>
                <w:szCs w:val="18"/>
              </w:rPr>
              <w:t xml:space="preserve"> semblent un peu moins attirantes ou moins toxiques pour l</w:t>
            </w:r>
            <w:r w:rsidR="00714EC4">
              <w:rPr>
                <w:rFonts w:ascii="Calibri" w:hAnsi="Calibri" w:cs="Arial"/>
                <w:sz w:val="18"/>
                <w:szCs w:val="18"/>
              </w:rPr>
              <w:t>’insecte</w:t>
            </w:r>
            <w:r w:rsidR="00507A2A">
              <w:rPr>
                <w:rFonts w:ascii="Calibri" w:hAnsi="Calibri" w:cs="Arial"/>
                <w:sz w:val="18"/>
                <w:szCs w:val="18"/>
              </w:rPr>
              <w:t xml:space="preserve"> (expérience n</w:t>
            </w:r>
            <w:r w:rsidR="00507A2A" w:rsidRPr="00507A2A">
              <w:rPr>
                <w:rFonts w:ascii="Calibri" w:hAnsi="Calibri" w:cs="Arial"/>
                <w:sz w:val="18"/>
                <w:szCs w:val="18"/>
                <w:vertAlign w:val="superscript"/>
              </w:rPr>
              <w:t>o</w:t>
            </w:r>
            <w:r w:rsidR="00507A2A">
              <w:rPr>
                <w:rFonts w:ascii="Calibri" w:hAnsi="Calibri" w:cs="Arial"/>
                <w:sz w:val="18"/>
                <w:szCs w:val="18"/>
              </w:rPr>
              <w:t>1)</w:t>
            </w:r>
            <w:r w:rsidRPr="00836D1B">
              <w:rPr>
                <w:rFonts w:ascii="Calibri" w:hAnsi="Calibri" w:cs="Arial"/>
                <w:sz w:val="18"/>
                <w:szCs w:val="18"/>
              </w:rPr>
              <w:t xml:space="preserve">. </w:t>
            </w:r>
            <w:r>
              <w:rPr>
                <w:rFonts w:ascii="Calibri" w:hAnsi="Calibri" w:cs="Arial"/>
                <w:sz w:val="18"/>
                <w:szCs w:val="18"/>
              </w:rPr>
              <w:t>N</w:t>
            </w:r>
            <w:r w:rsidRPr="00836D1B">
              <w:rPr>
                <w:rFonts w:ascii="Calibri" w:hAnsi="Calibri" w:cs="Arial"/>
                <w:sz w:val="18"/>
                <w:szCs w:val="18"/>
              </w:rPr>
              <w:t>ous avons donc préféré utiliser la concentration 1:5 pour la poursuite des travaux, conformément aux recommandations de l’étiquette du produit.</w:t>
            </w:r>
            <w:r>
              <w:rPr>
                <w:rFonts w:ascii="Calibri" w:hAnsi="Calibri" w:cs="Arial"/>
                <w:sz w:val="18"/>
                <w:szCs w:val="18"/>
              </w:rPr>
              <w:t xml:space="preserve"> </w:t>
            </w:r>
            <w:r w:rsidR="00655CBB">
              <w:rPr>
                <w:rFonts w:ascii="Calibri" w:hAnsi="Calibri" w:cs="Arial"/>
                <w:sz w:val="18"/>
                <w:szCs w:val="18"/>
              </w:rPr>
              <w:t>Dans toutes les expériences, à</w:t>
            </w:r>
            <w:r w:rsidR="00507A2A">
              <w:rPr>
                <w:rFonts w:ascii="Calibri" w:hAnsi="Calibri" w:cs="Arial"/>
                <w:sz w:val="18"/>
                <w:szCs w:val="18"/>
              </w:rPr>
              <w:t xml:space="preserve"> la suite de la consommation de l’appât, nous avons observé une</w:t>
            </w:r>
            <w:r w:rsidR="00507A2A" w:rsidRPr="00507A2A">
              <w:rPr>
                <w:rFonts w:ascii="Calibri" w:hAnsi="Calibri" w:cs="Arial"/>
                <w:sz w:val="18"/>
                <w:szCs w:val="18"/>
              </w:rPr>
              <w:t xml:space="preserve"> </w:t>
            </w:r>
            <w:r w:rsidR="00507A2A">
              <w:rPr>
                <w:rFonts w:ascii="Calibri" w:hAnsi="Calibri" w:cs="Arial"/>
                <w:sz w:val="18"/>
                <w:szCs w:val="18"/>
              </w:rPr>
              <w:t>réduction significative de</w:t>
            </w:r>
            <w:r w:rsidR="00507A2A" w:rsidRPr="00507A2A">
              <w:rPr>
                <w:rFonts w:ascii="Calibri" w:hAnsi="Calibri" w:cs="Arial"/>
                <w:sz w:val="18"/>
                <w:szCs w:val="18"/>
              </w:rPr>
              <w:t xml:space="preserve"> la ponte des femelles (Figure </w:t>
            </w:r>
            <w:r w:rsidR="00507A2A">
              <w:rPr>
                <w:rFonts w:ascii="Calibri" w:hAnsi="Calibri" w:cs="Arial"/>
                <w:sz w:val="18"/>
                <w:szCs w:val="18"/>
              </w:rPr>
              <w:t>1</w:t>
            </w:r>
            <w:r w:rsidR="00507A2A" w:rsidRPr="00507A2A">
              <w:rPr>
                <w:rFonts w:ascii="Calibri" w:hAnsi="Calibri" w:cs="Arial"/>
                <w:sz w:val="18"/>
                <w:szCs w:val="18"/>
              </w:rPr>
              <w:t>).</w:t>
            </w:r>
            <w:r w:rsidRPr="00836D1B">
              <w:rPr>
                <w:rFonts w:ascii="Calibri" w:hAnsi="Calibri" w:cs="Arial"/>
                <w:sz w:val="18"/>
                <w:szCs w:val="18"/>
              </w:rPr>
              <w:t xml:space="preserve"> L’expérience </w:t>
            </w:r>
            <w:r w:rsidR="00655CBB">
              <w:rPr>
                <w:rFonts w:ascii="Calibri" w:hAnsi="Calibri" w:cs="Arial"/>
                <w:sz w:val="18"/>
                <w:szCs w:val="18"/>
              </w:rPr>
              <w:t>n</w:t>
            </w:r>
            <w:r w:rsidR="00655CBB" w:rsidRPr="00655CBB">
              <w:rPr>
                <w:rFonts w:ascii="Calibri" w:hAnsi="Calibri" w:cs="Arial"/>
                <w:sz w:val="18"/>
                <w:szCs w:val="18"/>
                <w:vertAlign w:val="superscript"/>
              </w:rPr>
              <w:t>o</w:t>
            </w:r>
            <w:r w:rsidR="00655CBB">
              <w:rPr>
                <w:rFonts w:ascii="Calibri" w:hAnsi="Calibri" w:cs="Arial"/>
                <w:sz w:val="18"/>
                <w:szCs w:val="18"/>
              </w:rPr>
              <w:t xml:space="preserve">2 </w:t>
            </w:r>
            <w:r w:rsidRPr="00836D1B">
              <w:rPr>
                <w:rFonts w:ascii="Calibri" w:hAnsi="Calibri" w:cs="Arial"/>
                <w:sz w:val="18"/>
                <w:szCs w:val="18"/>
              </w:rPr>
              <w:t>a permis de déterminer que la dessiccation</w:t>
            </w:r>
            <w:r w:rsidR="00655CBB">
              <w:rPr>
                <w:rFonts w:ascii="Calibri" w:hAnsi="Calibri" w:cs="Arial"/>
                <w:sz w:val="18"/>
                <w:szCs w:val="18"/>
              </w:rPr>
              <w:t xml:space="preserve"> des gouttes</w:t>
            </w:r>
            <w:r w:rsidRPr="00836D1B">
              <w:rPr>
                <w:rFonts w:ascii="Calibri" w:hAnsi="Calibri" w:cs="Arial"/>
                <w:sz w:val="18"/>
                <w:szCs w:val="18"/>
              </w:rPr>
              <w:t xml:space="preserve"> semble avoir un effet négligeable sur la toxicité </w:t>
            </w:r>
            <w:r w:rsidR="00655CBB">
              <w:rPr>
                <w:rFonts w:ascii="Calibri" w:hAnsi="Calibri" w:cs="Arial"/>
                <w:sz w:val="18"/>
                <w:szCs w:val="18"/>
              </w:rPr>
              <w:t>du</w:t>
            </w:r>
            <w:r w:rsidRPr="00836D1B">
              <w:rPr>
                <w:rFonts w:ascii="Calibri" w:hAnsi="Calibri" w:cs="Arial"/>
                <w:sz w:val="18"/>
                <w:szCs w:val="18"/>
              </w:rPr>
              <w:t xml:space="preserve"> GF-120, du moins dans nos conditions expérimentales. </w:t>
            </w:r>
            <w:r>
              <w:rPr>
                <w:rFonts w:ascii="Calibri" w:hAnsi="Calibri" w:cs="Arial"/>
                <w:sz w:val="18"/>
                <w:szCs w:val="18"/>
              </w:rPr>
              <w:t>Nos</w:t>
            </w:r>
            <w:r w:rsidRPr="00836D1B">
              <w:rPr>
                <w:rFonts w:ascii="Calibri" w:hAnsi="Calibri" w:cs="Arial"/>
                <w:sz w:val="18"/>
                <w:szCs w:val="18"/>
              </w:rPr>
              <w:t xml:space="preserve"> résultats indiquent</w:t>
            </w:r>
            <w:r w:rsidR="00655CBB">
              <w:rPr>
                <w:rFonts w:ascii="Calibri" w:hAnsi="Calibri" w:cs="Arial"/>
                <w:sz w:val="18"/>
                <w:szCs w:val="18"/>
              </w:rPr>
              <w:t xml:space="preserve"> aussi</w:t>
            </w:r>
            <w:r w:rsidRPr="00836D1B">
              <w:rPr>
                <w:rFonts w:ascii="Calibri" w:hAnsi="Calibri" w:cs="Arial"/>
                <w:sz w:val="18"/>
                <w:szCs w:val="18"/>
              </w:rPr>
              <w:t xml:space="preserve"> qu’il semble y avoir un certain avantage à appliquer plus de gouttes de GF-120 sur les plants</w:t>
            </w:r>
            <w:r w:rsidR="00507A2A">
              <w:rPr>
                <w:rFonts w:ascii="Calibri" w:hAnsi="Calibri" w:cs="Arial"/>
                <w:sz w:val="18"/>
                <w:szCs w:val="18"/>
              </w:rPr>
              <w:t xml:space="preserve"> (expérience n</w:t>
            </w:r>
            <w:r w:rsidR="00507A2A" w:rsidRPr="00507A2A">
              <w:rPr>
                <w:rFonts w:ascii="Calibri" w:hAnsi="Calibri" w:cs="Arial"/>
                <w:sz w:val="18"/>
                <w:szCs w:val="18"/>
                <w:vertAlign w:val="superscript"/>
              </w:rPr>
              <w:t>o</w:t>
            </w:r>
            <w:r w:rsidR="00507A2A">
              <w:rPr>
                <w:rFonts w:ascii="Calibri" w:hAnsi="Calibri" w:cs="Arial"/>
                <w:sz w:val="18"/>
                <w:szCs w:val="18"/>
                <w:vertAlign w:val="superscript"/>
              </w:rPr>
              <w:t xml:space="preserve"> </w:t>
            </w:r>
            <w:r w:rsidR="00507A2A">
              <w:rPr>
                <w:rFonts w:ascii="Calibri" w:hAnsi="Calibri" w:cs="Arial"/>
                <w:sz w:val="18"/>
                <w:szCs w:val="18"/>
              </w:rPr>
              <w:t>3)</w:t>
            </w:r>
            <w:r w:rsidRPr="00836D1B">
              <w:rPr>
                <w:rFonts w:ascii="Calibri" w:hAnsi="Calibri" w:cs="Arial"/>
                <w:sz w:val="18"/>
                <w:szCs w:val="18"/>
              </w:rPr>
              <w:t xml:space="preserve">. Cependant, une quantité de 3 gouttes par plant s’avère </w:t>
            </w:r>
            <w:r w:rsidR="00655CBB">
              <w:rPr>
                <w:rFonts w:ascii="Calibri" w:hAnsi="Calibri" w:cs="Arial"/>
                <w:sz w:val="18"/>
                <w:szCs w:val="18"/>
              </w:rPr>
              <w:t>en mesure d’offrir un taux de</w:t>
            </w:r>
            <w:r w:rsidRPr="00836D1B">
              <w:rPr>
                <w:rFonts w:ascii="Calibri" w:hAnsi="Calibri" w:cs="Arial"/>
                <w:sz w:val="18"/>
                <w:szCs w:val="18"/>
              </w:rPr>
              <w:t xml:space="preserve"> mortalité </w:t>
            </w:r>
            <w:r w:rsidR="00655CBB">
              <w:rPr>
                <w:rFonts w:ascii="Calibri" w:hAnsi="Calibri" w:cs="Arial"/>
                <w:sz w:val="18"/>
                <w:szCs w:val="18"/>
              </w:rPr>
              <w:t>adéquat</w:t>
            </w:r>
            <w:r w:rsidRPr="00836D1B">
              <w:rPr>
                <w:rFonts w:ascii="Calibri" w:hAnsi="Calibri" w:cs="Arial"/>
                <w:sz w:val="18"/>
                <w:szCs w:val="18"/>
              </w:rPr>
              <w:t xml:space="preserve"> et </w:t>
            </w:r>
            <w:r w:rsidR="00655CBB">
              <w:rPr>
                <w:rFonts w:ascii="Calibri" w:hAnsi="Calibri" w:cs="Arial"/>
                <w:sz w:val="18"/>
                <w:szCs w:val="18"/>
              </w:rPr>
              <w:t xml:space="preserve">s’apparente à </w:t>
            </w:r>
            <w:r w:rsidRPr="00836D1B">
              <w:rPr>
                <w:rFonts w:ascii="Calibri" w:hAnsi="Calibri" w:cs="Arial"/>
                <w:sz w:val="18"/>
                <w:szCs w:val="18"/>
              </w:rPr>
              <w:t>la dose effective devant être utilisée au champ</w:t>
            </w:r>
            <w:r w:rsidR="00655CBB">
              <w:rPr>
                <w:rFonts w:ascii="Calibri" w:hAnsi="Calibri" w:cs="Arial"/>
                <w:sz w:val="18"/>
                <w:szCs w:val="18"/>
              </w:rPr>
              <w:t xml:space="preserve"> selon l’étiquette</w:t>
            </w:r>
            <w:r w:rsidR="00714EC4">
              <w:rPr>
                <w:rFonts w:ascii="Calibri" w:hAnsi="Calibri" w:cs="Arial"/>
                <w:sz w:val="18"/>
                <w:szCs w:val="18"/>
              </w:rPr>
              <w:t xml:space="preserve"> (1,5 L/ha) </w:t>
            </w:r>
            <w:r w:rsidR="00507A2A">
              <w:rPr>
                <w:rFonts w:ascii="Calibri" w:hAnsi="Calibri" w:cs="Arial"/>
                <w:sz w:val="18"/>
                <w:szCs w:val="18"/>
              </w:rPr>
              <w:t>(Figure 2)</w:t>
            </w:r>
            <w:r w:rsidRPr="00836D1B">
              <w:rPr>
                <w:rFonts w:ascii="Calibri" w:hAnsi="Calibri" w:cs="Arial"/>
                <w:sz w:val="18"/>
                <w:szCs w:val="18"/>
              </w:rPr>
              <w:t xml:space="preserve">. </w:t>
            </w:r>
            <w:r w:rsidR="00186DA5">
              <w:rPr>
                <w:rFonts w:ascii="Calibri" w:hAnsi="Calibri" w:cs="Arial"/>
                <w:sz w:val="18"/>
                <w:szCs w:val="18"/>
              </w:rPr>
              <w:t>N</w:t>
            </w:r>
            <w:r w:rsidR="00186DA5" w:rsidRPr="00186DA5">
              <w:rPr>
                <w:rFonts w:ascii="Calibri" w:hAnsi="Calibri" w:cs="Arial"/>
                <w:sz w:val="18"/>
                <w:szCs w:val="18"/>
              </w:rPr>
              <w:t>os travaux ont aussi démontré qu’une seule goutte par plant s’avère suffisante pour engendrer un taux de mortalité appréciable et une réduction de la ponte significative</w:t>
            </w:r>
            <w:r w:rsidR="00714EC4">
              <w:rPr>
                <w:rFonts w:ascii="Calibri" w:hAnsi="Calibri" w:cs="Arial"/>
                <w:sz w:val="18"/>
                <w:szCs w:val="18"/>
              </w:rPr>
              <w:t>.</w:t>
            </w:r>
            <w:r w:rsidR="00186DA5" w:rsidRPr="00186DA5">
              <w:rPr>
                <w:rFonts w:ascii="Calibri" w:hAnsi="Calibri" w:cs="Arial"/>
                <w:sz w:val="18"/>
                <w:szCs w:val="18"/>
              </w:rPr>
              <w:t xml:space="preserve"> </w:t>
            </w:r>
            <w:r w:rsidRPr="00836D1B">
              <w:rPr>
                <w:rFonts w:ascii="Calibri" w:hAnsi="Calibri" w:cs="Arial"/>
                <w:sz w:val="18"/>
                <w:szCs w:val="18"/>
              </w:rPr>
              <w:t xml:space="preserve">Les données obtenues </w:t>
            </w:r>
            <w:r w:rsidR="00507A2A">
              <w:rPr>
                <w:rFonts w:ascii="Calibri" w:hAnsi="Calibri" w:cs="Arial"/>
                <w:sz w:val="18"/>
                <w:szCs w:val="18"/>
              </w:rPr>
              <w:t xml:space="preserve">avec les </w:t>
            </w:r>
            <w:r w:rsidRPr="00836D1B">
              <w:rPr>
                <w:rFonts w:ascii="Calibri" w:hAnsi="Calibri" w:cs="Arial"/>
                <w:sz w:val="18"/>
                <w:szCs w:val="18"/>
              </w:rPr>
              <w:t>expérience</w:t>
            </w:r>
            <w:r w:rsidR="00507A2A">
              <w:rPr>
                <w:rFonts w:ascii="Calibri" w:hAnsi="Calibri" w:cs="Arial"/>
                <w:sz w:val="18"/>
                <w:szCs w:val="18"/>
              </w:rPr>
              <w:t>s n</w:t>
            </w:r>
            <w:r w:rsidR="00507A2A" w:rsidRPr="00507A2A">
              <w:rPr>
                <w:rFonts w:ascii="Calibri" w:hAnsi="Calibri" w:cs="Arial"/>
                <w:sz w:val="18"/>
                <w:szCs w:val="18"/>
                <w:vertAlign w:val="superscript"/>
              </w:rPr>
              <w:t>o</w:t>
            </w:r>
            <w:r w:rsidR="00507A2A">
              <w:rPr>
                <w:rFonts w:ascii="Calibri" w:hAnsi="Calibri" w:cs="Arial"/>
                <w:sz w:val="18"/>
                <w:szCs w:val="18"/>
                <w:vertAlign w:val="superscript"/>
              </w:rPr>
              <w:t xml:space="preserve"> </w:t>
            </w:r>
            <w:r w:rsidR="00507A2A">
              <w:rPr>
                <w:rFonts w:ascii="Calibri" w:hAnsi="Calibri" w:cs="Arial"/>
                <w:sz w:val="18"/>
                <w:szCs w:val="18"/>
              </w:rPr>
              <w:t>4 et n</w:t>
            </w:r>
            <w:r w:rsidR="00507A2A" w:rsidRPr="00507A2A">
              <w:rPr>
                <w:rFonts w:ascii="Calibri" w:hAnsi="Calibri" w:cs="Arial"/>
                <w:sz w:val="18"/>
                <w:szCs w:val="18"/>
                <w:vertAlign w:val="superscript"/>
              </w:rPr>
              <w:t>o</w:t>
            </w:r>
            <w:r w:rsidR="00507A2A">
              <w:rPr>
                <w:rFonts w:ascii="Calibri" w:hAnsi="Calibri" w:cs="Arial"/>
                <w:sz w:val="18"/>
                <w:szCs w:val="18"/>
              </w:rPr>
              <w:t xml:space="preserve"> 5</w:t>
            </w:r>
            <w:r w:rsidRPr="00836D1B">
              <w:rPr>
                <w:rFonts w:ascii="Calibri" w:hAnsi="Calibri" w:cs="Arial"/>
                <w:sz w:val="18"/>
                <w:szCs w:val="18"/>
              </w:rPr>
              <w:t xml:space="preserve"> ont démontré qu’il était possible d’augmenter la mortalité occasionnée par le GF-120 par une application indirecte sur des plants d’orge (plante compagne) ou sur une plaquette</w:t>
            </w:r>
            <w:r w:rsidR="00655CBB">
              <w:rPr>
                <w:rFonts w:ascii="Calibri" w:hAnsi="Calibri" w:cs="Arial"/>
                <w:sz w:val="18"/>
                <w:szCs w:val="18"/>
              </w:rPr>
              <w:t xml:space="preserve"> ou une soucoupe</w:t>
            </w:r>
            <w:r w:rsidRPr="00836D1B">
              <w:rPr>
                <w:rFonts w:ascii="Calibri" w:hAnsi="Calibri" w:cs="Arial"/>
                <w:sz w:val="18"/>
                <w:szCs w:val="18"/>
              </w:rPr>
              <w:t xml:space="preserve"> jaune (stimulus visuel). Ce</w:t>
            </w:r>
            <w:r w:rsidR="00655CBB">
              <w:rPr>
                <w:rFonts w:ascii="Calibri" w:hAnsi="Calibri" w:cs="Arial"/>
                <w:sz w:val="18"/>
                <w:szCs w:val="18"/>
              </w:rPr>
              <w:t>s</w:t>
            </w:r>
            <w:r w:rsidRPr="00836D1B">
              <w:rPr>
                <w:rFonts w:ascii="Calibri" w:hAnsi="Calibri" w:cs="Arial"/>
                <w:sz w:val="18"/>
                <w:szCs w:val="18"/>
              </w:rPr>
              <w:t xml:space="preserve"> expérience</w:t>
            </w:r>
            <w:r w:rsidR="00655CBB">
              <w:rPr>
                <w:rFonts w:ascii="Calibri" w:hAnsi="Calibri" w:cs="Arial"/>
                <w:sz w:val="18"/>
                <w:szCs w:val="18"/>
              </w:rPr>
              <w:t>s</w:t>
            </w:r>
            <w:r w:rsidRPr="00836D1B">
              <w:rPr>
                <w:rFonts w:ascii="Calibri" w:hAnsi="Calibri" w:cs="Arial"/>
                <w:sz w:val="18"/>
                <w:szCs w:val="18"/>
              </w:rPr>
              <w:t xml:space="preserve"> </w:t>
            </w:r>
            <w:r w:rsidR="00655CBB">
              <w:rPr>
                <w:rFonts w:ascii="Calibri" w:hAnsi="Calibri" w:cs="Arial"/>
                <w:sz w:val="18"/>
                <w:szCs w:val="18"/>
              </w:rPr>
              <w:t>ont</w:t>
            </w:r>
            <w:r w:rsidRPr="00836D1B">
              <w:rPr>
                <w:rFonts w:ascii="Calibri" w:hAnsi="Calibri" w:cs="Arial"/>
                <w:sz w:val="18"/>
                <w:szCs w:val="18"/>
              </w:rPr>
              <w:t xml:space="preserve"> permis de confirmer qu’il serait envisageable d’utiliser un mode d’application différent d’une pulvérisation foliaire pour lutter contre la mouche du chou avec l’appât insecticide GF-120</w:t>
            </w:r>
            <w:r w:rsidR="00714EC4">
              <w:rPr>
                <w:rFonts w:ascii="Calibri" w:hAnsi="Calibri" w:cs="Arial"/>
                <w:sz w:val="18"/>
                <w:szCs w:val="18"/>
              </w:rPr>
              <w:t>. Cependant,</w:t>
            </w:r>
            <w:r>
              <w:rPr>
                <w:rFonts w:ascii="Calibri" w:hAnsi="Calibri" w:cs="Arial"/>
                <w:sz w:val="18"/>
                <w:szCs w:val="18"/>
              </w:rPr>
              <w:t xml:space="preserve"> </w:t>
            </w:r>
            <w:r w:rsidR="00655CBB" w:rsidRPr="00655CBB">
              <w:rPr>
                <w:rFonts w:ascii="Calibri" w:hAnsi="Calibri" w:cs="Arial"/>
                <w:sz w:val="18"/>
                <w:szCs w:val="18"/>
              </w:rPr>
              <w:t>beaucoup de travaux supplémentaires seraient requis afin de développer une méthode plus appropriée que la pulvérisation foliaire.</w:t>
            </w:r>
          </w:p>
          <w:p w14:paraId="6F8E462E" w14:textId="77777777" w:rsidR="00714EC4" w:rsidRDefault="00714EC4" w:rsidP="00507A2A">
            <w:pPr>
              <w:jc w:val="both"/>
              <w:rPr>
                <w:rFonts w:ascii="Calibri" w:hAnsi="Calibri" w:cs="Arial"/>
                <w:sz w:val="18"/>
                <w:szCs w:val="18"/>
              </w:rPr>
            </w:pPr>
          </w:p>
          <w:p w14:paraId="402752C4" w14:textId="77777777" w:rsidR="00186DA5" w:rsidRDefault="00186DA5" w:rsidP="00507A2A">
            <w:pPr>
              <w:jc w:val="both"/>
              <w:rPr>
                <w:rFonts w:ascii="Calibri" w:hAnsi="Calibri" w:cs="Arial"/>
                <w:sz w:val="18"/>
                <w:szCs w:val="18"/>
              </w:rPr>
            </w:pPr>
            <w:r w:rsidRPr="00507A2A">
              <w:rPr>
                <w:rFonts w:ascii="Calibri" w:hAnsi="Calibri" w:cs="Arial"/>
                <w:b/>
                <w:bCs/>
                <w:sz w:val="18"/>
                <w:szCs w:val="18"/>
              </w:rPr>
              <w:t>E</w:t>
            </w:r>
            <w:r w:rsidR="00714EC4">
              <w:rPr>
                <w:rFonts w:ascii="Calibri" w:hAnsi="Calibri" w:cs="Arial"/>
                <w:b/>
                <w:bCs/>
                <w:sz w:val="18"/>
                <w:szCs w:val="18"/>
              </w:rPr>
              <w:t>ssai</w:t>
            </w:r>
            <w:r w:rsidRPr="00507A2A">
              <w:rPr>
                <w:rFonts w:ascii="Calibri" w:hAnsi="Calibri" w:cs="Arial"/>
                <w:b/>
                <w:bCs/>
                <w:sz w:val="18"/>
                <w:szCs w:val="18"/>
              </w:rPr>
              <w:t xml:space="preserve"> </w:t>
            </w:r>
            <w:r>
              <w:rPr>
                <w:rFonts w:ascii="Calibri" w:hAnsi="Calibri" w:cs="Arial"/>
                <w:b/>
                <w:bCs/>
                <w:sz w:val="18"/>
                <w:szCs w:val="18"/>
              </w:rPr>
              <w:t xml:space="preserve">en champs </w:t>
            </w:r>
            <w:r>
              <w:rPr>
                <w:rFonts w:ascii="Calibri" w:hAnsi="Calibri" w:cs="Arial"/>
                <w:sz w:val="18"/>
                <w:szCs w:val="18"/>
              </w:rPr>
              <w:t xml:space="preserve">: </w:t>
            </w:r>
            <w:r w:rsidRPr="00186DA5">
              <w:rPr>
                <w:rFonts w:ascii="Calibri" w:hAnsi="Calibri" w:cs="Arial"/>
                <w:sz w:val="18"/>
                <w:szCs w:val="18"/>
              </w:rPr>
              <w:t>La répartition des œufs était uniforme sur le site d'essai</w:t>
            </w:r>
            <w:r w:rsidR="00142BFF">
              <w:rPr>
                <w:rFonts w:ascii="Calibri" w:hAnsi="Calibri" w:cs="Arial"/>
                <w:sz w:val="18"/>
                <w:szCs w:val="18"/>
              </w:rPr>
              <w:t xml:space="preserve"> pour l’ensemble de la saison</w:t>
            </w:r>
            <w:r w:rsidRPr="00186DA5">
              <w:rPr>
                <w:rFonts w:ascii="Calibri" w:hAnsi="Calibri" w:cs="Arial"/>
                <w:sz w:val="18"/>
                <w:szCs w:val="18"/>
              </w:rPr>
              <w:t>, ce qui laisse croire que les applications de GF-120, et la régie du producteur, n'ont pas eu d'influence sur le niveau de ponte de la mouche du chou</w:t>
            </w:r>
            <w:r>
              <w:rPr>
                <w:rFonts w:ascii="Calibri" w:hAnsi="Calibri" w:cs="Arial"/>
                <w:sz w:val="18"/>
                <w:szCs w:val="18"/>
              </w:rPr>
              <w:t xml:space="preserve"> (Figure 3). Aussi, </w:t>
            </w:r>
            <w:r w:rsidRPr="00186DA5">
              <w:rPr>
                <w:rFonts w:ascii="Calibri" w:hAnsi="Calibri" w:cs="Arial"/>
                <w:sz w:val="18"/>
                <w:szCs w:val="18"/>
              </w:rPr>
              <w:t>les résultats nous indiquent que les applications de GF-120, et la régie du producteur, n'ont pas eu d'incidence significative sur les dommages observés en saison</w:t>
            </w:r>
            <w:r>
              <w:rPr>
                <w:rFonts w:ascii="Calibri" w:hAnsi="Calibri" w:cs="Arial"/>
                <w:sz w:val="18"/>
                <w:szCs w:val="18"/>
              </w:rPr>
              <w:t xml:space="preserve"> et à la récolte</w:t>
            </w:r>
            <w:r w:rsidRPr="00186DA5">
              <w:rPr>
                <w:rFonts w:ascii="Calibri" w:hAnsi="Calibri" w:cs="Arial"/>
                <w:sz w:val="18"/>
                <w:szCs w:val="18"/>
              </w:rPr>
              <w:t xml:space="preserve"> sur les racines de rutabagas</w:t>
            </w:r>
            <w:r w:rsidR="00655CBB">
              <w:t xml:space="preserve"> </w:t>
            </w:r>
            <w:r w:rsidR="00655CBB" w:rsidRPr="00655CBB">
              <w:rPr>
                <w:rFonts w:ascii="Calibri" w:hAnsi="Calibri" w:cs="Arial"/>
                <w:sz w:val="18"/>
                <w:szCs w:val="18"/>
              </w:rPr>
              <w:t>et ce, malgré une pression faible mais constante de la part de l’insecte.</w:t>
            </w:r>
          </w:p>
          <w:p w14:paraId="3F9EED03" w14:textId="77777777" w:rsidR="00714EC4" w:rsidRDefault="00714EC4" w:rsidP="00507A2A">
            <w:pPr>
              <w:jc w:val="both"/>
              <w:rPr>
                <w:rFonts w:ascii="Calibri" w:hAnsi="Calibri" w:cs="Arial"/>
                <w:sz w:val="18"/>
                <w:szCs w:val="18"/>
              </w:rPr>
            </w:pPr>
          </w:p>
          <w:p w14:paraId="4EF774B0" w14:textId="77777777" w:rsidR="00714EC4" w:rsidRDefault="00714EC4" w:rsidP="00507A2A">
            <w:pPr>
              <w:jc w:val="both"/>
              <w:rPr>
                <w:rFonts w:ascii="Calibri" w:hAnsi="Calibri" w:cs="Arial"/>
                <w:sz w:val="18"/>
                <w:szCs w:val="18"/>
              </w:rPr>
            </w:pPr>
          </w:p>
          <w:p w14:paraId="064473A9" w14:textId="77777777" w:rsidR="00714EC4" w:rsidRDefault="00714EC4" w:rsidP="00507A2A">
            <w:pPr>
              <w:jc w:val="both"/>
              <w:rPr>
                <w:rFonts w:ascii="Calibri" w:hAnsi="Calibri" w:cs="Arial"/>
                <w:sz w:val="18"/>
                <w:szCs w:val="18"/>
              </w:rPr>
            </w:pPr>
          </w:p>
          <w:p w14:paraId="0B15C735" w14:textId="77777777" w:rsidR="00714EC4" w:rsidRPr="00E40148" w:rsidRDefault="00714EC4" w:rsidP="00507A2A">
            <w:pPr>
              <w:jc w:val="both"/>
              <w:rPr>
                <w:rFonts w:ascii="Calibri" w:hAnsi="Calibri" w:cs="Arial"/>
                <w:sz w:val="18"/>
                <w:szCs w:val="18"/>
              </w:rPr>
            </w:pPr>
          </w:p>
        </w:tc>
        <w:tc>
          <w:tcPr>
            <w:tcW w:w="5830" w:type="dxa"/>
            <w:gridSpan w:val="2"/>
            <w:vMerge/>
            <w:shd w:val="clear" w:color="auto" w:fill="auto"/>
          </w:tcPr>
          <w:p w14:paraId="5D87E131" w14:textId="77777777" w:rsidR="005132F1" w:rsidRPr="00E40148" w:rsidRDefault="005132F1" w:rsidP="00EC5C72">
            <w:pPr>
              <w:rPr>
                <w:rFonts w:ascii="Calibri" w:hAnsi="Calibri" w:cs="Arial"/>
                <w:sz w:val="20"/>
                <w:szCs w:val="20"/>
              </w:rPr>
            </w:pPr>
          </w:p>
        </w:tc>
      </w:tr>
      <w:tr w:rsidR="00DF69B0" w:rsidRPr="00E40148" w14:paraId="386B3AEB" w14:textId="77777777" w:rsidTr="009A18B9">
        <w:tblPrEx>
          <w:tblCellMar>
            <w:left w:w="108" w:type="dxa"/>
            <w:right w:w="108" w:type="dxa"/>
          </w:tblCellMar>
        </w:tblPrEx>
        <w:trPr>
          <w:trHeight w:hRule="exact" w:val="557"/>
        </w:trPr>
        <w:tc>
          <w:tcPr>
            <w:tcW w:w="11416" w:type="dxa"/>
            <w:gridSpan w:val="3"/>
            <w:shd w:val="clear" w:color="auto" w:fill="auto"/>
          </w:tcPr>
          <w:p w14:paraId="13B596EA" w14:textId="77777777" w:rsidR="00DF69B0" w:rsidRPr="00E40148" w:rsidRDefault="00DF69B0" w:rsidP="00E40148">
            <w:pPr>
              <w:spacing w:before="160"/>
              <w:rPr>
                <w:rFonts w:ascii="Calibri" w:hAnsi="Calibri" w:cs="Arial"/>
                <w:b/>
                <w:smallCaps/>
                <w:color w:val="339966"/>
              </w:rPr>
            </w:pPr>
            <w:r w:rsidRPr="00E40148">
              <w:rPr>
                <w:rFonts w:ascii="Calibri" w:hAnsi="Calibri" w:cs="Arial"/>
                <w:b/>
                <w:smallCaps/>
                <w:color w:val="339966"/>
              </w:rPr>
              <w:t>Impacts et retombées du projet</w:t>
            </w:r>
          </w:p>
        </w:tc>
      </w:tr>
      <w:tr w:rsidR="003F26F1" w:rsidRPr="00E40148" w14:paraId="0B4EC38C" w14:textId="77777777" w:rsidTr="00E40148">
        <w:tblPrEx>
          <w:tblCellMar>
            <w:left w:w="108" w:type="dxa"/>
            <w:right w:w="108" w:type="dxa"/>
          </w:tblCellMar>
        </w:tblPrEx>
        <w:trPr>
          <w:trHeight w:hRule="exact" w:val="217"/>
        </w:trPr>
        <w:tc>
          <w:tcPr>
            <w:tcW w:w="8259" w:type="dxa"/>
            <w:gridSpan w:val="2"/>
            <w:vMerge w:val="restart"/>
            <w:shd w:val="clear" w:color="auto" w:fill="auto"/>
          </w:tcPr>
          <w:p w14:paraId="04C00DC9" w14:textId="3852E20C" w:rsidR="003F26F1" w:rsidRPr="00E40148" w:rsidRDefault="004B5CDE" w:rsidP="00E40148">
            <w:pPr>
              <w:jc w:val="both"/>
              <w:rPr>
                <w:rFonts w:ascii="Calibri" w:hAnsi="Calibri" w:cs="Arial"/>
                <w:sz w:val="18"/>
                <w:szCs w:val="18"/>
              </w:rPr>
            </w:pPr>
            <w:r w:rsidRPr="004B5CDE">
              <w:rPr>
                <w:rFonts w:ascii="Calibri" w:hAnsi="Calibri" w:cs="Arial"/>
                <w:sz w:val="18"/>
                <w:szCs w:val="18"/>
              </w:rPr>
              <w:t xml:space="preserve">Malgré les connaissances que nous avons acquises, le projet n’a pas permis de procurer des applications concrètes </w:t>
            </w:r>
            <w:r w:rsidR="00714EC4">
              <w:rPr>
                <w:rFonts w:ascii="Calibri" w:hAnsi="Calibri" w:cs="Arial"/>
                <w:sz w:val="18"/>
                <w:szCs w:val="18"/>
              </w:rPr>
              <w:t xml:space="preserve">à court terme </w:t>
            </w:r>
            <w:r w:rsidRPr="004B5CDE">
              <w:rPr>
                <w:rFonts w:ascii="Calibri" w:hAnsi="Calibri" w:cs="Arial"/>
                <w:sz w:val="18"/>
                <w:szCs w:val="18"/>
              </w:rPr>
              <w:t>pour l’industrie. Le GF-120 demeure un produit non homologué dans la culture des crucifères au Canada. Les données produites dans le cadre de ce projet ne seront pas suffisantes pour supporter une éventuelle demande d’homologation</w:t>
            </w:r>
            <w:r w:rsidR="00836D1B">
              <w:rPr>
                <w:rFonts w:ascii="Calibri" w:hAnsi="Calibri" w:cs="Arial"/>
                <w:sz w:val="18"/>
                <w:szCs w:val="18"/>
              </w:rPr>
              <w:t xml:space="preserve">. </w:t>
            </w:r>
            <w:r w:rsidR="00836D1B" w:rsidRPr="00836D1B">
              <w:rPr>
                <w:rFonts w:ascii="Calibri" w:hAnsi="Calibri" w:cs="Arial"/>
                <w:sz w:val="18"/>
                <w:szCs w:val="18"/>
              </w:rPr>
              <w:t>En dépit des résultats intéressants obtenus en conditions contrôlées, ce produit ne semble pas posséder un bon potentiel pour lutter contre la mouche du chou dans la culture du rutabaga, du moins avec le mode d’application précisé sur l’étiquette.</w:t>
            </w:r>
            <w:r w:rsidR="00836D1B">
              <w:rPr>
                <w:rFonts w:ascii="Calibri" w:hAnsi="Calibri" w:cs="Arial"/>
                <w:sz w:val="18"/>
                <w:szCs w:val="18"/>
              </w:rPr>
              <w:t xml:space="preserve"> </w:t>
            </w:r>
            <w:r w:rsidR="00655CBB" w:rsidRPr="00655CBB">
              <w:rPr>
                <w:rFonts w:ascii="Calibri" w:hAnsi="Calibri" w:cs="Arial"/>
                <w:sz w:val="18"/>
                <w:szCs w:val="18"/>
              </w:rPr>
              <w:t>Des essais supplémentaires réalisés avec des niveaux de pression différents de la part de l’insecte</w:t>
            </w:r>
            <w:r w:rsidR="00142BFF">
              <w:rPr>
                <w:rFonts w:ascii="Calibri" w:hAnsi="Calibri" w:cs="Arial"/>
                <w:sz w:val="18"/>
                <w:szCs w:val="18"/>
              </w:rPr>
              <w:t>,</w:t>
            </w:r>
            <w:r w:rsidR="00655CBB" w:rsidRPr="00655CBB">
              <w:rPr>
                <w:rFonts w:ascii="Calibri" w:hAnsi="Calibri" w:cs="Arial"/>
                <w:sz w:val="18"/>
                <w:szCs w:val="18"/>
              </w:rPr>
              <w:t xml:space="preserve"> dans d’autres types de sol </w:t>
            </w:r>
            <w:r w:rsidR="00142BFF">
              <w:rPr>
                <w:rFonts w:ascii="Calibri" w:hAnsi="Calibri" w:cs="Arial"/>
                <w:sz w:val="18"/>
                <w:szCs w:val="18"/>
              </w:rPr>
              <w:t xml:space="preserve">ou sur des superficies plus grandes </w:t>
            </w:r>
            <w:r w:rsidR="00655CBB" w:rsidRPr="00655CBB">
              <w:rPr>
                <w:rFonts w:ascii="Calibri" w:hAnsi="Calibri" w:cs="Arial"/>
                <w:sz w:val="18"/>
                <w:szCs w:val="18"/>
              </w:rPr>
              <w:t>seraient cependant souhaitables afin de confirmer nos observations</w:t>
            </w:r>
            <w:r w:rsidR="00655CBB">
              <w:rPr>
                <w:rFonts w:ascii="Calibri" w:hAnsi="Calibri" w:cs="Arial"/>
                <w:sz w:val="18"/>
                <w:szCs w:val="18"/>
              </w:rPr>
              <w:t>.</w:t>
            </w:r>
            <w:r w:rsidR="00655CBB" w:rsidRPr="00655CBB">
              <w:rPr>
                <w:rFonts w:ascii="Calibri" w:hAnsi="Calibri" w:cs="Arial"/>
                <w:sz w:val="18"/>
                <w:szCs w:val="18"/>
              </w:rPr>
              <w:t xml:space="preserve"> </w:t>
            </w:r>
          </w:p>
        </w:tc>
        <w:tc>
          <w:tcPr>
            <w:tcW w:w="3157" w:type="dxa"/>
            <w:shd w:val="clear" w:color="auto" w:fill="99CC00"/>
          </w:tcPr>
          <w:p w14:paraId="56DD8546" w14:textId="77777777" w:rsidR="003F26F1" w:rsidRPr="00E40148" w:rsidRDefault="003F26F1" w:rsidP="00EC5C72">
            <w:pPr>
              <w:rPr>
                <w:rFonts w:ascii="Calibri" w:hAnsi="Calibri" w:cs="Arial"/>
                <w:b/>
                <w:smallCaps/>
                <w:sz w:val="20"/>
                <w:szCs w:val="20"/>
              </w:rPr>
            </w:pPr>
            <w:r w:rsidRPr="00E40148">
              <w:rPr>
                <w:rFonts w:ascii="Calibri" w:hAnsi="Calibri" w:cs="Arial"/>
                <w:b/>
                <w:smallCaps/>
                <w:sz w:val="20"/>
                <w:szCs w:val="20"/>
              </w:rPr>
              <w:t>Début et fin du projet</w:t>
            </w:r>
          </w:p>
        </w:tc>
      </w:tr>
      <w:tr w:rsidR="003F26F1" w:rsidRPr="00E40148" w14:paraId="1111AC59" w14:textId="77777777" w:rsidTr="00E40148">
        <w:tblPrEx>
          <w:tblCellMar>
            <w:left w:w="108" w:type="dxa"/>
            <w:right w:w="108" w:type="dxa"/>
          </w:tblCellMar>
        </w:tblPrEx>
        <w:trPr>
          <w:trHeight w:hRule="exact" w:val="702"/>
        </w:trPr>
        <w:tc>
          <w:tcPr>
            <w:tcW w:w="8259" w:type="dxa"/>
            <w:gridSpan w:val="2"/>
            <w:vMerge/>
            <w:shd w:val="clear" w:color="auto" w:fill="auto"/>
          </w:tcPr>
          <w:p w14:paraId="67B081A9" w14:textId="77777777" w:rsidR="003F26F1" w:rsidRPr="00E40148" w:rsidRDefault="003F26F1" w:rsidP="00EC5C72">
            <w:pPr>
              <w:rPr>
                <w:rFonts w:ascii="Calibri" w:hAnsi="Calibri" w:cs="Arial"/>
                <w:sz w:val="20"/>
                <w:szCs w:val="20"/>
              </w:rPr>
            </w:pPr>
          </w:p>
        </w:tc>
        <w:tc>
          <w:tcPr>
            <w:tcW w:w="3157" w:type="dxa"/>
            <w:shd w:val="clear" w:color="auto" w:fill="99CC00"/>
          </w:tcPr>
          <w:p w14:paraId="796B2C3F" w14:textId="77777777" w:rsidR="003F26F1" w:rsidRDefault="003F26F1" w:rsidP="00EC5C72">
            <w:pPr>
              <w:rPr>
                <w:rFonts w:ascii="Calibri" w:hAnsi="Calibri" w:cs="Arial"/>
                <w:sz w:val="20"/>
                <w:szCs w:val="20"/>
              </w:rPr>
            </w:pPr>
          </w:p>
          <w:p w14:paraId="1F8D76C2" w14:textId="77777777" w:rsidR="004B5CDE" w:rsidRPr="00E40148" w:rsidRDefault="004B5CDE" w:rsidP="00EC5C72">
            <w:pPr>
              <w:rPr>
                <w:rFonts w:ascii="Calibri" w:hAnsi="Calibri" w:cs="Arial"/>
                <w:sz w:val="20"/>
                <w:szCs w:val="20"/>
              </w:rPr>
            </w:pPr>
            <w:r>
              <w:rPr>
                <w:rFonts w:ascii="Calibri" w:hAnsi="Calibri" w:cs="Arial"/>
                <w:sz w:val="20"/>
                <w:szCs w:val="20"/>
              </w:rPr>
              <w:t>Avril 2017 à avril 2020</w:t>
            </w:r>
          </w:p>
        </w:tc>
      </w:tr>
      <w:tr w:rsidR="003F26F1" w:rsidRPr="00E40148" w14:paraId="771B2626" w14:textId="77777777" w:rsidTr="00E40148">
        <w:tblPrEx>
          <w:tblCellMar>
            <w:left w:w="108" w:type="dxa"/>
            <w:right w:w="108" w:type="dxa"/>
          </w:tblCellMar>
        </w:tblPrEx>
        <w:trPr>
          <w:trHeight w:hRule="exact" w:val="217"/>
        </w:trPr>
        <w:tc>
          <w:tcPr>
            <w:tcW w:w="8259" w:type="dxa"/>
            <w:gridSpan w:val="2"/>
            <w:vMerge/>
            <w:shd w:val="clear" w:color="auto" w:fill="auto"/>
          </w:tcPr>
          <w:p w14:paraId="6E0D8AD3" w14:textId="77777777" w:rsidR="003F26F1" w:rsidRPr="00E40148" w:rsidRDefault="003F26F1" w:rsidP="00EC5C72">
            <w:pPr>
              <w:rPr>
                <w:rFonts w:ascii="Calibri" w:hAnsi="Calibri" w:cs="Arial"/>
                <w:sz w:val="20"/>
                <w:szCs w:val="20"/>
              </w:rPr>
            </w:pPr>
          </w:p>
        </w:tc>
        <w:tc>
          <w:tcPr>
            <w:tcW w:w="3157" w:type="dxa"/>
            <w:shd w:val="clear" w:color="auto" w:fill="99CC00"/>
          </w:tcPr>
          <w:p w14:paraId="1893BF35" w14:textId="77777777" w:rsidR="003F26F1" w:rsidRPr="00E40148" w:rsidRDefault="003F26F1" w:rsidP="00EC5C72">
            <w:pPr>
              <w:rPr>
                <w:rFonts w:ascii="Calibri" w:hAnsi="Calibri" w:cs="Arial"/>
                <w:b/>
                <w:smallCaps/>
                <w:sz w:val="20"/>
                <w:szCs w:val="20"/>
              </w:rPr>
            </w:pPr>
            <w:r w:rsidRPr="00E40148">
              <w:rPr>
                <w:rFonts w:ascii="Calibri" w:hAnsi="Calibri" w:cs="Arial"/>
                <w:b/>
                <w:smallCaps/>
                <w:sz w:val="20"/>
                <w:szCs w:val="20"/>
              </w:rPr>
              <w:t>Pour information</w:t>
            </w:r>
          </w:p>
        </w:tc>
      </w:tr>
      <w:tr w:rsidR="003F26F1" w:rsidRPr="00E40148" w14:paraId="5A175D8D" w14:textId="77777777" w:rsidTr="00E33A2E">
        <w:tblPrEx>
          <w:tblCellMar>
            <w:left w:w="108" w:type="dxa"/>
            <w:right w:w="108" w:type="dxa"/>
          </w:tblCellMar>
        </w:tblPrEx>
        <w:trPr>
          <w:trHeight w:hRule="exact" w:val="2132"/>
        </w:trPr>
        <w:tc>
          <w:tcPr>
            <w:tcW w:w="8259" w:type="dxa"/>
            <w:gridSpan w:val="2"/>
            <w:vMerge/>
            <w:shd w:val="clear" w:color="auto" w:fill="auto"/>
          </w:tcPr>
          <w:p w14:paraId="67936E19" w14:textId="77777777" w:rsidR="003F26F1" w:rsidRPr="00E40148" w:rsidRDefault="003F26F1" w:rsidP="00EC5C72">
            <w:pPr>
              <w:rPr>
                <w:rFonts w:ascii="Calibri" w:hAnsi="Calibri" w:cs="Arial"/>
                <w:sz w:val="20"/>
                <w:szCs w:val="20"/>
              </w:rPr>
            </w:pPr>
          </w:p>
        </w:tc>
        <w:tc>
          <w:tcPr>
            <w:tcW w:w="3157" w:type="dxa"/>
            <w:shd w:val="clear" w:color="auto" w:fill="99CC00"/>
          </w:tcPr>
          <w:p w14:paraId="1DF39D4F" w14:textId="77777777" w:rsidR="003F26F1" w:rsidRDefault="003F26F1" w:rsidP="00EC5C72">
            <w:pPr>
              <w:rPr>
                <w:rFonts w:ascii="Calibri" w:hAnsi="Calibri" w:cs="Arial"/>
                <w:sz w:val="16"/>
                <w:szCs w:val="16"/>
              </w:rPr>
            </w:pPr>
          </w:p>
          <w:p w14:paraId="25E6AC94" w14:textId="77777777" w:rsidR="004B5CDE" w:rsidRPr="004B5CDE" w:rsidRDefault="004B5CDE" w:rsidP="004B5CDE">
            <w:pPr>
              <w:rPr>
                <w:rFonts w:ascii="Calibri" w:hAnsi="Calibri" w:cs="Arial"/>
                <w:sz w:val="16"/>
                <w:szCs w:val="16"/>
              </w:rPr>
            </w:pPr>
            <w:r w:rsidRPr="004B5CDE">
              <w:rPr>
                <w:rFonts w:ascii="Calibri" w:hAnsi="Calibri" w:cs="Arial"/>
                <w:sz w:val="16"/>
                <w:szCs w:val="16"/>
              </w:rPr>
              <w:t xml:space="preserve">Pierre Lafontaine, </w:t>
            </w:r>
            <w:proofErr w:type="spellStart"/>
            <w:r w:rsidRPr="004B5CDE">
              <w:rPr>
                <w:rFonts w:ascii="Calibri" w:hAnsi="Calibri" w:cs="Arial"/>
                <w:sz w:val="16"/>
                <w:szCs w:val="16"/>
              </w:rPr>
              <w:t>agr</w:t>
            </w:r>
            <w:proofErr w:type="spellEnd"/>
            <w:r w:rsidRPr="004B5CDE">
              <w:rPr>
                <w:rFonts w:ascii="Calibri" w:hAnsi="Calibri" w:cs="Arial"/>
                <w:sz w:val="16"/>
                <w:szCs w:val="16"/>
              </w:rPr>
              <w:t xml:space="preserve">. Ph. D. </w:t>
            </w:r>
          </w:p>
          <w:p w14:paraId="1D776B2E" w14:textId="77777777" w:rsidR="004B5CDE" w:rsidRPr="004B5CDE" w:rsidRDefault="004B5CDE" w:rsidP="004B5CDE">
            <w:pPr>
              <w:rPr>
                <w:rFonts w:ascii="Calibri" w:hAnsi="Calibri" w:cs="Arial"/>
                <w:sz w:val="16"/>
                <w:szCs w:val="16"/>
              </w:rPr>
            </w:pPr>
            <w:r w:rsidRPr="004B5CDE">
              <w:rPr>
                <w:rFonts w:ascii="Calibri" w:hAnsi="Calibri" w:cs="Arial"/>
                <w:sz w:val="16"/>
                <w:szCs w:val="16"/>
              </w:rPr>
              <w:t>Directeur général, CIEL</w:t>
            </w:r>
          </w:p>
          <w:p w14:paraId="09578D25" w14:textId="77777777" w:rsidR="004B5CDE" w:rsidRPr="004B5CDE" w:rsidRDefault="004B5CDE" w:rsidP="004B5CDE">
            <w:pPr>
              <w:rPr>
                <w:rFonts w:ascii="Calibri" w:hAnsi="Calibri" w:cs="Arial"/>
                <w:sz w:val="16"/>
                <w:szCs w:val="16"/>
              </w:rPr>
            </w:pPr>
            <w:r w:rsidRPr="004B5CDE">
              <w:rPr>
                <w:rFonts w:ascii="Calibri" w:hAnsi="Calibri" w:cs="Arial"/>
                <w:sz w:val="16"/>
                <w:szCs w:val="16"/>
              </w:rPr>
              <w:t>450-589-7313 poste 223</w:t>
            </w:r>
          </w:p>
          <w:p w14:paraId="7ECE7837" w14:textId="77777777" w:rsidR="004B5CDE" w:rsidRPr="004B5CDE" w:rsidRDefault="004B5CDE" w:rsidP="004B5CDE">
            <w:pPr>
              <w:rPr>
                <w:rFonts w:ascii="Calibri" w:hAnsi="Calibri" w:cs="Arial"/>
                <w:sz w:val="16"/>
                <w:szCs w:val="16"/>
              </w:rPr>
            </w:pPr>
            <w:r w:rsidRPr="004B5CDE">
              <w:rPr>
                <w:rFonts w:ascii="Calibri" w:hAnsi="Calibri" w:cs="Arial"/>
                <w:sz w:val="16"/>
                <w:szCs w:val="16"/>
              </w:rPr>
              <w:t>p.lafontaine@ciel-cvp.ca</w:t>
            </w:r>
          </w:p>
          <w:p w14:paraId="51E6C386" w14:textId="77777777" w:rsidR="004B5CDE" w:rsidRPr="004B5CDE" w:rsidRDefault="004B5CDE" w:rsidP="004B5CDE">
            <w:pPr>
              <w:rPr>
                <w:rFonts w:ascii="Calibri" w:hAnsi="Calibri" w:cs="Arial"/>
                <w:sz w:val="16"/>
                <w:szCs w:val="16"/>
              </w:rPr>
            </w:pPr>
          </w:p>
          <w:p w14:paraId="1CE7DB1A" w14:textId="77777777" w:rsidR="004B5CDE" w:rsidRPr="004B5CDE" w:rsidRDefault="004B5CDE" w:rsidP="004B5CDE">
            <w:pPr>
              <w:rPr>
                <w:rFonts w:ascii="Calibri" w:hAnsi="Calibri" w:cs="Arial"/>
                <w:sz w:val="16"/>
                <w:szCs w:val="16"/>
                <w:lang w:val="en-CA"/>
              </w:rPr>
            </w:pPr>
            <w:r w:rsidRPr="004B5CDE">
              <w:rPr>
                <w:rFonts w:ascii="Calibri" w:hAnsi="Calibri" w:cs="Arial"/>
                <w:sz w:val="16"/>
                <w:szCs w:val="16"/>
                <w:lang w:val="en-CA"/>
              </w:rPr>
              <w:t xml:space="preserve">Vincent Myrand, </w:t>
            </w:r>
            <w:proofErr w:type="spellStart"/>
            <w:r w:rsidRPr="004B5CDE">
              <w:rPr>
                <w:rFonts w:ascii="Calibri" w:hAnsi="Calibri" w:cs="Arial"/>
                <w:sz w:val="16"/>
                <w:szCs w:val="16"/>
                <w:lang w:val="en-CA"/>
              </w:rPr>
              <w:t>agr</w:t>
            </w:r>
            <w:proofErr w:type="spellEnd"/>
            <w:r w:rsidRPr="004B5CDE">
              <w:rPr>
                <w:rFonts w:ascii="Calibri" w:hAnsi="Calibri" w:cs="Arial"/>
                <w:sz w:val="16"/>
                <w:szCs w:val="16"/>
                <w:lang w:val="en-CA"/>
              </w:rPr>
              <w:t xml:space="preserve">. M. Sc. </w:t>
            </w:r>
          </w:p>
          <w:p w14:paraId="05CD2BBF" w14:textId="77777777" w:rsidR="004B5CDE" w:rsidRPr="004B5CDE" w:rsidRDefault="004B5CDE" w:rsidP="004B5CDE">
            <w:pPr>
              <w:rPr>
                <w:rFonts w:ascii="Calibri" w:hAnsi="Calibri" w:cs="Arial"/>
                <w:sz w:val="16"/>
                <w:szCs w:val="16"/>
              </w:rPr>
            </w:pPr>
            <w:r w:rsidRPr="004B5CDE">
              <w:rPr>
                <w:rFonts w:ascii="Calibri" w:hAnsi="Calibri" w:cs="Arial"/>
                <w:sz w:val="16"/>
                <w:szCs w:val="16"/>
              </w:rPr>
              <w:t>Professionnel de recherche, CIEL</w:t>
            </w:r>
          </w:p>
          <w:p w14:paraId="2B13F3D0" w14:textId="77777777" w:rsidR="004B5CDE" w:rsidRPr="004B5CDE" w:rsidRDefault="004B5CDE" w:rsidP="004B5CDE">
            <w:pPr>
              <w:rPr>
                <w:rFonts w:ascii="Calibri" w:hAnsi="Calibri" w:cs="Arial"/>
                <w:sz w:val="16"/>
                <w:szCs w:val="16"/>
              </w:rPr>
            </w:pPr>
            <w:r w:rsidRPr="004B5CDE">
              <w:rPr>
                <w:rFonts w:ascii="Calibri" w:hAnsi="Calibri" w:cs="Arial"/>
                <w:sz w:val="16"/>
                <w:szCs w:val="16"/>
              </w:rPr>
              <w:t>450-589-7313 poste 225</w:t>
            </w:r>
          </w:p>
          <w:p w14:paraId="377D3998" w14:textId="77777777" w:rsidR="004B5CDE" w:rsidRPr="00E40148" w:rsidRDefault="004B5CDE" w:rsidP="004B5CDE">
            <w:pPr>
              <w:rPr>
                <w:rFonts w:ascii="Calibri" w:hAnsi="Calibri" w:cs="Arial"/>
                <w:sz w:val="16"/>
                <w:szCs w:val="16"/>
              </w:rPr>
            </w:pPr>
            <w:r w:rsidRPr="004B5CDE">
              <w:rPr>
                <w:rFonts w:ascii="Calibri" w:hAnsi="Calibri" w:cs="Arial"/>
                <w:sz w:val="16"/>
                <w:szCs w:val="16"/>
              </w:rPr>
              <w:t>v.myrand@ciel-cvp.ca</w:t>
            </w:r>
          </w:p>
        </w:tc>
      </w:tr>
    </w:tbl>
    <w:p w14:paraId="4D6CC230" w14:textId="77777777" w:rsidR="005132F1" w:rsidRPr="00DF69B0" w:rsidRDefault="005132F1" w:rsidP="00C60243">
      <w:pPr>
        <w:rPr>
          <w:rFonts w:ascii="Calibri" w:hAnsi="Calibri" w:cs="Arial"/>
          <w:sz w:val="20"/>
          <w:szCs w:val="20"/>
        </w:rPr>
      </w:pPr>
    </w:p>
    <w:sectPr w:rsidR="005132F1" w:rsidRPr="00DF69B0" w:rsidSect="002A3969">
      <w:headerReference w:type="default" r:id="rId14"/>
      <w:footerReference w:type="default" r:id="rId15"/>
      <w:headerReference w:type="first" r:id="rId16"/>
      <w:footerReference w:type="first" r:id="rId17"/>
      <w:pgSz w:w="12240" w:h="15840" w:code="1"/>
      <w:pgMar w:top="289" w:right="363" w:bottom="426" w:left="45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DE55" w14:textId="77777777" w:rsidR="0002243F" w:rsidRDefault="0002243F">
      <w:r>
        <w:separator/>
      </w:r>
    </w:p>
  </w:endnote>
  <w:endnote w:type="continuationSeparator" w:id="0">
    <w:p w14:paraId="37BC2324" w14:textId="77777777" w:rsidR="0002243F" w:rsidRDefault="0002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3D5F" w14:textId="0DB4E440" w:rsidR="00BD0467" w:rsidRPr="00B15D3B" w:rsidRDefault="006F5346" w:rsidP="002A3969">
    <w:pPr>
      <w:pBdr>
        <w:top w:val="single" w:sz="24" w:space="1" w:color="99CC00"/>
      </w:pBdr>
      <w:tabs>
        <w:tab w:val="left" w:pos="1276"/>
      </w:tabs>
      <w:ind w:left="1276" w:right="2351" w:hanging="1276"/>
      <w:rPr>
        <w:rFonts w:ascii="Calibri" w:hAnsi="Calibri"/>
        <w:sz w:val="18"/>
        <w:szCs w:val="18"/>
      </w:rPr>
    </w:pPr>
    <w:r w:rsidRPr="00B15D3B">
      <w:rPr>
        <w:rFonts w:ascii="Calibri" w:hAnsi="Calibri"/>
        <w:noProof/>
        <w:sz w:val="18"/>
        <w:szCs w:val="18"/>
      </w:rPr>
      <w:drawing>
        <wp:anchor distT="0" distB="0" distL="114300" distR="114300" simplePos="0" relativeHeight="251657728" behindDoc="1" locked="0" layoutInCell="1" allowOverlap="1" wp14:anchorId="15491890" wp14:editId="28EFAC62">
          <wp:simplePos x="0" y="0"/>
          <wp:positionH relativeFrom="column">
            <wp:posOffset>5867400</wp:posOffset>
          </wp:positionH>
          <wp:positionV relativeFrom="paragraph">
            <wp:posOffset>-639445</wp:posOffset>
          </wp:positionV>
          <wp:extent cx="1295400" cy="10045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04570"/>
                  </a:xfrm>
                  <a:prstGeom prst="rect">
                    <a:avLst/>
                  </a:prstGeom>
                  <a:noFill/>
                </pic:spPr>
              </pic:pic>
            </a:graphicData>
          </a:graphic>
          <wp14:sizeRelH relativeFrom="page">
            <wp14:pctWidth>0</wp14:pctWidth>
          </wp14:sizeRelH>
          <wp14:sizeRelV relativeFrom="page">
            <wp14:pctHeight>0</wp14:pctHeight>
          </wp14:sizeRelV>
        </wp:anchor>
      </w:drawing>
    </w:r>
    <w:r w:rsidR="002A3969">
      <w:rPr>
        <w:rFonts w:ascii="Calibri" w:hAnsi="Calibri"/>
        <w:sz w:val="18"/>
        <w:szCs w:val="18"/>
      </w:rPr>
      <w:t>Sous-volet 3.1 -</w:t>
    </w:r>
    <w:r w:rsidR="002A3969" w:rsidRPr="002A3969">
      <w:rPr>
        <w:rFonts w:ascii="Calibri" w:hAnsi="Calibri"/>
        <w:sz w:val="18"/>
        <w:szCs w:val="18"/>
      </w:rPr>
      <w:t xml:space="preserve"> </w:t>
    </w:r>
    <w:r w:rsidR="002A3969">
      <w:rPr>
        <w:rFonts w:ascii="Calibri" w:hAnsi="Calibri"/>
        <w:sz w:val="18"/>
        <w:szCs w:val="18"/>
      </w:rPr>
      <w:tab/>
      <w:t>A</w:t>
    </w:r>
    <w:r w:rsidR="002A3969" w:rsidRPr="002A3969">
      <w:rPr>
        <w:rFonts w:ascii="Calibri" w:hAnsi="Calibri"/>
        <w:sz w:val="18"/>
        <w:szCs w:val="18"/>
      </w:rPr>
      <w:t>ppui au développeme</w:t>
    </w:r>
    <w:r w:rsidR="002A3969">
      <w:rPr>
        <w:rFonts w:ascii="Calibri" w:hAnsi="Calibri"/>
        <w:sz w:val="18"/>
        <w:szCs w:val="18"/>
      </w:rPr>
      <w:t xml:space="preserve">nt expérimental, à l’adaptation </w:t>
    </w:r>
    <w:r w:rsidR="002A3969" w:rsidRPr="002A3969">
      <w:rPr>
        <w:rFonts w:ascii="Calibri" w:hAnsi="Calibri"/>
        <w:sz w:val="18"/>
        <w:szCs w:val="18"/>
      </w:rPr>
      <w:t>technologique et au transfert technologique des connaissances en agroenvironnement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D3C0" w14:textId="77777777" w:rsidR="00BD0467" w:rsidRPr="00FD0666" w:rsidRDefault="00BD0467" w:rsidP="00FD0666">
    <w:pPr>
      <w:pBdr>
        <w:top w:val="single" w:sz="24" w:space="1" w:color="99CC00"/>
      </w:pBdr>
      <w:tabs>
        <w:tab w:val="left" w:pos="840"/>
      </w:tabs>
      <w:ind w:left="840" w:right="5543" w:hanging="840"/>
      <w:rPr>
        <w:rFonts w:ascii="Calibri" w:hAnsi="Calibri" w:cs="Arial"/>
        <w:b/>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1F56" w14:textId="77777777" w:rsidR="0002243F" w:rsidRDefault="0002243F">
      <w:r>
        <w:separator/>
      </w:r>
    </w:p>
  </w:footnote>
  <w:footnote w:type="continuationSeparator" w:id="0">
    <w:p w14:paraId="41D97AEC" w14:textId="77777777" w:rsidR="0002243F" w:rsidRDefault="0002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C981" w14:textId="77777777" w:rsidR="00BD0467" w:rsidRPr="000C319A" w:rsidRDefault="00BD0467" w:rsidP="00FD6991">
    <w:pPr>
      <w:pStyle w:val="En-tte"/>
      <w:pBdr>
        <w:bottom w:val="single" w:sz="24" w:space="1" w:color="99CC00"/>
      </w:pBdr>
      <w:tabs>
        <w:tab w:val="left" w:pos="5880"/>
      </w:tabs>
      <w:ind w:right="5543"/>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FE8E" w14:textId="2699F33D" w:rsidR="00BD0467" w:rsidRPr="0061550E" w:rsidRDefault="006F5346">
    <w:pPr>
      <w:pStyle w:val="En-tte"/>
      <w:rPr>
        <w:rFonts w:ascii="Calibri" w:hAnsi="Calibri"/>
        <w:b/>
        <w:smallCaps/>
        <w:sz w:val="36"/>
        <w:szCs w:val="36"/>
      </w:rPr>
    </w:pPr>
    <w:r>
      <w:rPr>
        <w:rFonts w:ascii="Calibri" w:hAnsi="Calibri"/>
        <w:b/>
        <w:smallCaps/>
        <w:noProof/>
        <w:sz w:val="36"/>
        <w:szCs w:val="36"/>
      </w:rPr>
      <w:drawing>
        <wp:anchor distT="0" distB="0" distL="114300" distR="114300" simplePos="0" relativeHeight="251658752" behindDoc="1" locked="0" layoutInCell="1" allowOverlap="1" wp14:anchorId="303FF6E0" wp14:editId="2E163FCA">
          <wp:simplePos x="0" y="0"/>
          <wp:positionH relativeFrom="column">
            <wp:posOffset>40005</wp:posOffset>
          </wp:positionH>
          <wp:positionV relativeFrom="paragraph">
            <wp:posOffset>-74930</wp:posOffset>
          </wp:positionV>
          <wp:extent cx="1605280" cy="355600"/>
          <wp:effectExtent l="0" t="0" r="0" b="0"/>
          <wp:wrapTight wrapText="bothSides">
            <wp:wrapPolygon edited="0">
              <wp:start x="0" y="0"/>
              <wp:lineTo x="0" y="20829"/>
              <wp:lineTo x="21275" y="20829"/>
              <wp:lineTo x="21275"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50E">
      <w:rPr>
        <w:rFonts w:ascii="Calibri" w:hAnsi="Calibri"/>
        <w:b/>
        <w:smallCaps/>
        <w:noProof/>
        <w:sz w:val="36"/>
        <w:szCs w:val="36"/>
      </w:rPr>
      <w:drawing>
        <wp:anchor distT="0" distB="0" distL="114300" distR="114300" simplePos="0" relativeHeight="251656704" behindDoc="1" locked="0" layoutInCell="1" allowOverlap="1" wp14:anchorId="20EEA972" wp14:editId="5FA0C148">
          <wp:simplePos x="0" y="0"/>
          <wp:positionH relativeFrom="column">
            <wp:posOffset>5486400</wp:posOffset>
          </wp:positionH>
          <wp:positionV relativeFrom="paragraph">
            <wp:posOffset>-152400</wp:posOffset>
          </wp:positionV>
          <wp:extent cx="1762125" cy="901700"/>
          <wp:effectExtent l="0" t="0" r="0" b="0"/>
          <wp:wrapTight wrapText="bothSides">
            <wp:wrapPolygon edited="0">
              <wp:start x="0" y="0"/>
              <wp:lineTo x="0" y="20992"/>
              <wp:lineTo x="21483" y="20992"/>
              <wp:lineTo x="2148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EE"/>
    <w:rsid w:val="000004C8"/>
    <w:rsid w:val="00011E29"/>
    <w:rsid w:val="000133D4"/>
    <w:rsid w:val="00014633"/>
    <w:rsid w:val="000201D1"/>
    <w:rsid w:val="00020736"/>
    <w:rsid w:val="0002243F"/>
    <w:rsid w:val="00026365"/>
    <w:rsid w:val="00030778"/>
    <w:rsid w:val="0004434F"/>
    <w:rsid w:val="00046EAA"/>
    <w:rsid w:val="00052725"/>
    <w:rsid w:val="0006056A"/>
    <w:rsid w:val="0006328F"/>
    <w:rsid w:val="000754CD"/>
    <w:rsid w:val="0008134B"/>
    <w:rsid w:val="000851DF"/>
    <w:rsid w:val="000A002E"/>
    <w:rsid w:val="000A0578"/>
    <w:rsid w:val="000A2ACD"/>
    <w:rsid w:val="000A36D1"/>
    <w:rsid w:val="000B7801"/>
    <w:rsid w:val="000C1CA4"/>
    <w:rsid w:val="000C319A"/>
    <w:rsid w:val="000C3AA0"/>
    <w:rsid w:val="000E00DB"/>
    <w:rsid w:val="000E159C"/>
    <w:rsid w:val="000F06D1"/>
    <w:rsid w:val="000F25BA"/>
    <w:rsid w:val="001000AF"/>
    <w:rsid w:val="00105A7B"/>
    <w:rsid w:val="001079A5"/>
    <w:rsid w:val="00113974"/>
    <w:rsid w:val="001163D2"/>
    <w:rsid w:val="00142BFF"/>
    <w:rsid w:val="001549D1"/>
    <w:rsid w:val="0015589E"/>
    <w:rsid w:val="00160419"/>
    <w:rsid w:val="00161CC8"/>
    <w:rsid w:val="00163F6D"/>
    <w:rsid w:val="00164CA6"/>
    <w:rsid w:val="00170F40"/>
    <w:rsid w:val="00174AA8"/>
    <w:rsid w:val="0018298C"/>
    <w:rsid w:val="00183D4D"/>
    <w:rsid w:val="00186832"/>
    <w:rsid w:val="00186B64"/>
    <w:rsid w:val="00186DA5"/>
    <w:rsid w:val="001928F2"/>
    <w:rsid w:val="00197136"/>
    <w:rsid w:val="001A0D6A"/>
    <w:rsid w:val="001A1BEB"/>
    <w:rsid w:val="001A2B21"/>
    <w:rsid w:val="001A78CE"/>
    <w:rsid w:val="001A7BF9"/>
    <w:rsid w:val="001B02FB"/>
    <w:rsid w:val="001B053C"/>
    <w:rsid w:val="001B4986"/>
    <w:rsid w:val="001C28DC"/>
    <w:rsid w:val="001D4AEC"/>
    <w:rsid w:val="001E069B"/>
    <w:rsid w:val="001E1C45"/>
    <w:rsid w:val="00202D60"/>
    <w:rsid w:val="0021267A"/>
    <w:rsid w:val="00212C1B"/>
    <w:rsid w:val="002210D2"/>
    <w:rsid w:val="00233356"/>
    <w:rsid w:val="00236871"/>
    <w:rsid w:val="0023714A"/>
    <w:rsid w:val="0024393D"/>
    <w:rsid w:val="00261208"/>
    <w:rsid w:val="002637B3"/>
    <w:rsid w:val="00277166"/>
    <w:rsid w:val="00280B2B"/>
    <w:rsid w:val="00281A52"/>
    <w:rsid w:val="00285095"/>
    <w:rsid w:val="00286699"/>
    <w:rsid w:val="00291590"/>
    <w:rsid w:val="002A3969"/>
    <w:rsid w:val="002A5EA6"/>
    <w:rsid w:val="002A6999"/>
    <w:rsid w:val="002B4CE8"/>
    <w:rsid w:val="002B5F94"/>
    <w:rsid w:val="002C128A"/>
    <w:rsid w:val="002C26AB"/>
    <w:rsid w:val="002C4B84"/>
    <w:rsid w:val="002D376A"/>
    <w:rsid w:val="002D4156"/>
    <w:rsid w:val="002D53D8"/>
    <w:rsid w:val="002E0B2A"/>
    <w:rsid w:val="002F19FE"/>
    <w:rsid w:val="002F6C07"/>
    <w:rsid w:val="002F757F"/>
    <w:rsid w:val="0030263A"/>
    <w:rsid w:val="0030512E"/>
    <w:rsid w:val="0030618C"/>
    <w:rsid w:val="003109A6"/>
    <w:rsid w:val="00310EAF"/>
    <w:rsid w:val="003157A4"/>
    <w:rsid w:val="00320FE9"/>
    <w:rsid w:val="0033013B"/>
    <w:rsid w:val="003403C0"/>
    <w:rsid w:val="003614F0"/>
    <w:rsid w:val="00375783"/>
    <w:rsid w:val="00383950"/>
    <w:rsid w:val="003856C9"/>
    <w:rsid w:val="00390AC1"/>
    <w:rsid w:val="003A271D"/>
    <w:rsid w:val="003B614F"/>
    <w:rsid w:val="003C4C43"/>
    <w:rsid w:val="003D4896"/>
    <w:rsid w:val="003D5F2E"/>
    <w:rsid w:val="003E4488"/>
    <w:rsid w:val="003F202F"/>
    <w:rsid w:val="003F26F1"/>
    <w:rsid w:val="003F3E71"/>
    <w:rsid w:val="003F5D05"/>
    <w:rsid w:val="004021FB"/>
    <w:rsid w:val="00403DBE"/>
    <w:rsid w:val="004176B9"/>
    <w:rsid w:val="00425F99"/>
    <w:rsid w:val="00426262"/>
    <w:rsid w:val="00427C96"/>
    <w:rsid w:val="004371BE"/>
    <w:rsid w:val="0043754C"/>
    <w:rsid w:val="00440429"/>
    <w:rsid w:val="004423B9"/>
    <w:rsid w:val="0045560C"/>
    <w:rsid w:val="00457483"/>
    <w:rsid w:val="00461728"/>
    <w:rsid w:val="004674A5"/>
    <w:rsid w:val="00471F37"/>
    <w:rsid w:val="00473EAB"/>
    <w:rsid w:val="00474D54"/>
    <w:rsid w:val="0047757A"/>
    <w:rsid w:val="0048213C"/>
    <w:rsid w:val="00484FB2"/>
    <w:rsid w:val="00485955"/>
    <w:rsid w:val="004926B2"/>
    <w:rsid w:val="004A0239"/>
    <w:rsid w:val="004A2060"/>
    <w:rsid w:val="004B2B4E"/>
    <w:rsid w:val="004B5B12"/>
    <w:rsid w:val="004B5CDE"/>
    <w:rsid w:val="004C5042"/>
    <w:rsid w:val="004C53AF"/>
    <w:rsid w:val="004D2D31"/>
    <w:rsid w:val="004D37A0"/>
    <w:rsid w:val="004D78BD"/>
    <w:rsid w:val="004E7167"/>
    <w:rsid w:val="004F1E6A"/>
    <w:rsid w:val="004F29D5"/>
    <w:rsid w:val="004F2C35"/>
    <w:rsid w:val="004F4F81"/>
    <w:rsid w:val="004F53E5"/>
    <w:rsid w:val="004F6E4A"/>
    <w:rsid w:val="00502F36"/>
    <w:rsid w:val="005077F9"/>
    <w:rsid w:val="00507A2A"/>
    <w:rsid w:val="005113FD"/>
    <w:rsid w:val="005132F1"/>
    <w:rsid w:val="0052158E"/>
    <w:rsid w:val="00523017"/>
    <w:rsid w:val="00526CF0"/>
    <w:rsid w:val="005516DA"/>
    <w:rsid w:val="00553370"/>
    <w:rsid w:val="00553C1C"/>
    <w:rsid w:val="00553FE5"/>
    <w:rsid w:val="0056048F"/>
    <w:rsid w:val="005604A4"/>
    <w:rsid w:val="00566ECA"/>
    <w:rsid w:val="005708DF"/>
    <w:rsid w:val="00575ED3"/>
    <w:rsid w:val="00581450"/>
    <w:rsid w:val="00586DBD"/>
    <w:rsid w:val="00587903"/>
    <w:rsid w:val="0059235F"/>
    <w:rsid w:val="0059453B"/>
    <w:rsid w:val="00595D2D"/>
    <w:rsid w:val="005963DC"/>
    <w:rsid w:val="00596D19"/>
    <w:rsid w:val="005A543B"/>
    <w:rsid w:val="005B00B8"/>
    <w:rsid w:val="005B0435"/>
    <w:rsid w:val="005B1D8F"/>
    <w:rsid w:val="005B3F58"/>
    <w:rsid w:val="005C692E"/>
    <w:rsid w:val="005C6ED1"/>
    <w:rsid w:val="005C728A"/>
    <w:rsid w:val="005D0211"/>
    <w:rsid w:val="005D4EA2"/>
    <w:rsid w:val="005E0783"/>
    <w:rsid w:val="005E3C82"/>
    <w:rsid w:val="005E4F95"/>
    <w:rsid w:val="005E5FC5"/>
    <w:rsid w:val="005F0444"/>
    <w:rsid w:val="00600512"/>
    <w:rsid w:val="0061428C"/>
    <w:rsid w:val="0061550E"/>
    <w:rsid w:val="00622056"/>
    <w:rsid w:val="00624042"/>
    <w:rsid w:val="00624F72"/>
    <w:rsid w:val="00626A0B"/>
    <w:rsid w:val="0063650B"/>
    <w:rsid w:val="00645078"/>
    <w:rsid w:val="00651610"/>
    <w:rsid w:val="00652677"/>
    <w:rsid w:val="00655CBB"/>
    <w:rsid w:val="00657DCA"/>
    <w:rsid w:val="00662361"/>
    <w:rsid w:val="00664829"/>
    <w:rsid w:val="006656DA"/>
    <w:rsid w:val="0066675D"/>
    <w:rsid w:val="0067202C"/>
    <w:rsid w:val="00682E17"/>
    <w:rsid w:val="00684404"/>
    <w:rsid w:val="006864ED"/>
    <w:rsid w:val="0068777B"/>
    <w:rsid w:val="0069058E"/>
    <w:rsid w:val="00690795"/>
    <w:rsid w:val="00690C9C"/>
    <w:rsid w:val="006910B5"/>
    <w:rsid w:val="00694947"/>
    <w:rsid w:val="006A1438"/>
    <w:rsid w:val="006B1806"/>
    <w:rsid w:val="006B2BEE"/>
    <w:rsid w:val="006B38A9"/>
    <w:rsid w:val="006B4C75"/>
    <w:rsid w:val="006C4983"/>
    <w:rsid w:val="006C4FF3"/>
    <w:rsid w:val="006C6D9C"/>
    <w:rsid w:val="006D0245"/>
    <w:rsid w:val="006E3F70"/>
    <w:rsid w:val="006E511C"/>
    <w:rsid w:val="006F0706"/>
    <w:rsid w:val="006F5346"/>
    <w:rsid w:val="006F61F7"/>
    <w:rsid w:val="00703B4F"/>
    <w:rsid w:val="007051C1"/>
    <w:rsid w:val="007070E9"/>
    <w:rsid w:val="00711451"/>
    <w:rsid w:val="00714EC4"/>
    <w:rsid w:val="007165B8"/>
    <w:rsid w:val="00726CBB"/>
    <w:rsid w:val="00727BBF"/>
    <w:rsid w:val="007419E4"/>
    <w:rsid w:val="007422CB"/>
    <w:rsid w:val="00743894"/>
    <w:rsid w:val="00760AA4"/>
    <w:rsid w:val="00761D77"/>
    <w:rsid w:val="007661A4"/>
    <w:rsid w:val="007779B0"/>
    <w:rsid w:val="0078030B"/>
    <w:rsid w:val="00781763"/>
    <w:rsid w:val="00792E4E"/>
    <w:rsid w:val="00793985"/>
    <w:rsid w:val="007A1B67"/>
    <w:rsid w:val="007B490E"/>
    <w:rsid w:val="007B79BB"/>
    <w:rsid w:val="007C489C"/>
    <w:rsid w:val="007D2198"/>
    <w:rsid w:val="007D2BFD"/>
    <w:rsid w:val="007D3F14"/>
    <w:rsid w:val="007D502A"/>
    <w:rsid w:val="007D7A10"/>
    <w:rsid w:val="007E0A43"/>
    <w:rsid w:val="007E46CA"/>
    <w:rsid w:val="007E591C"/>
    <w:rsid w:val="007E6564"/>
    <w:rsid w:val="00806902"/>
    <w:rsid w:val="008120E3"/>
    <w:rsid w:val="00814080"/>
    <w:rsid w:val="008158C7"/>
    <w:rsid w:val="0083095C"/>
    <w:rsid w:val="00832656"/>
    <w:rsid w:val="00836D1B"/>
    <w:rsid w:val="00837F6A"/>
    <w:rsid w:val="00842CDF"/>
    <w:rsid w:val="00843FB8"/>
    <w:rsid w:val="00844D72"/>
    <w:rsid w:val="00861855"/>
    <w:rsid w:val="00865673"/>
    <w:rsid w:val="00865FD2"/>
    <w:rsid w:val="00866B70"/>
    <w:rsid w:val="00867318"/>
    <w:rsid w:val="00875537"/>
    <w:rsid w:val="00875AF3"/>
    <w:rsid w:val="0087695E"/>
    <w:rsid w:val="00883300"/>
    <w:rsid w:val="0088792A"/>
    <w:rsid w:val="008918B0"/>
    <w:rsid w:val="00897485"/>
    <w:rsid w:val="008B12B9"/>
    <w:rsid w:val="008B16B0"/>
    <w:rsid w:val="008B2CA6"/>
    <w:rsid w:val="008C0A54"/>
    <w:rsid w:val="008C1BA6"/>
    <w:rsid w:val="008C459E"/>
    <w:rsid w:val="008C6432"/>
    <w:rsid w:val="008D66D7"/>
    <w:rsid w:val="008D7719"/>
    <w:rsid w:val="008E22CB"/>
    <w:rsid w:val="008E2B89"/>
    <w:rsid w:val="008E48DF"/>
    <w:rsid w:val="008F0406"/>
    <w:rsid w:val="0090287F"/>
    <w:rsid w:val="009051C7"/>
    <w:rsid w:val="00906455"/>
    <w:rsid w:val="00910A65"/>
    <w:rsid w:val="00937153"/>
    <w:rsid w:val="00942443"/>
    <w:rsid w:val="00945986"/>
    <w:rsid w:val="009579E0"/>
    <w:rsid w:val="00966B82"/>
    <w:rsid w:val="0096773A"/>
    <w:rsid w:val="00971052"/>
    <w:rsid w:val="009949DF"/>
    <w:rsid w:val="009A0B4F"/>
    <w:rsid w:val="009A18B9"/>
    <w:rsid w:val="009B129D"/>
    <w:rsid w:val="009B1BA9"/>
    <w:rsid w:val="009B26D6"/>
    <w:rsid w:val="009B73A5"/>
    <w:rsid w:val="009C0826"/>
    <w:rsid w:val="009C16DE"/>
    <w:rsid w:val="009C2B6D"/>
    <w:rsid w:val="009D04F7"/>
    <w:rsid w:val="009F1DDE"/>
    <w:rsid w:val="00A0026B"/>
    <w:rsid w:val="00A05F37"/>
    <w:rsid w:val="00A07C6A"/>
    <w:rsid w:val="00A07DE7"/>
    <w:rsid w:val="00A15328"/>
    <w:rsid w:val="00A170B3"/>
    <w:rsid w:val="00A2404F"/>
    <w:rsid w:val="00A25789"/>
    <w:rsid w:val="00A3059D"/>
    <w:rsid w:val="00A319DF"/>
    <w:rsid w:val="00A322F9"/>
    <w:rsid w:val="00A32CBC"/>
    <w:rsid w:val="00A33F99"/>
    <w:rsid w:val="00A57E82"/>
    <w:rsid w:val="00A647E1"/>
    <w:rsid w:val="00A65808"/>
    <w:rsid w:val="00A73225"/>
    <w:rsid w:val="00A73599"/>
    <w:rsid w:val="00A9078A"/>
    <w:rsid w:val="00A96CD7"/>
    <w:rsid w:val="00AA0C11"/>
    <w:rsid w:val="00AA1CC8"/>
    <w:rsid w:val="00AA36FA"/>
    <w:rsid w:val="00AA4F62"/>
    <w:rsid w:val="00AB5A5C"/>
    <w:rsid w:val="00AC0C0C"/>
    <w:rsid w:val="00AD5894"/>
    <w:rsid w:val="00AD74A1"/>
    <w:rsid w:val="00AE0289"/>
    <w:rsid w:val="00AE088A"/>
    <w:rsid w:val="00AE4F2B"/>
    <w:rsid w:val="00AF1920"/>
    <w:rsid w:val="00AF2993"/>
    <w:rsid w:val="00AF417D"/>
    <w:rsid w:val="00AF4B6F"/>
    <w:rsid w:val="00AF70F4"/>
    <w:rsid w:val="00B00421"/>
    <w:rsid w:val="00B027C3"/>
    <w:rsid w:val="00B04394"/>
    <w:rsid w:val="00B073EE"/>
    <w:rsid w:val="00B07A44"/>
    <w:rsid w:val="00B1481D"/>
    <w:rsid w:val="00B15D3B"/>
    <w:rsid w:val="00B20DD9"/>
    <w:rsid w:val="00B32891"/>
    <w:rsid w:val="00B51918"/>
    <w:rsid w:val="00B64C67"/>
    <w:rsid w:val="00B7183D"/>
    <w:rsid w:val="00B71D87"/>
    <w:rsid w:val="00B83E65"/>
    <w:rsid w:val="00B84D6D"/>
    <w:rsid w:val="00B90F9B"/>
    <w:rsid w:val="00B946B7"/>
    <w:rsid w:val="00BB1CE8"/>
    <w:rsid w:val="00BC6655"/>
    <w:rsid w:val="00BD0467"/>
    <w:rsid w:val="00BD4915"/>
    <w:rsid w:val="00BD65A7"/>
    <w:rsid w:val="00BE0763"/>
    <w:rsid w:val="00BE34F5"/>
    <w:rsid w:val="00BF07F7"/>
    <w:rsid w:val="00BF6CCE"/>
    <w:rsid w:val="00C10DFD"/>
    <w:rsid w:val="00C137C4"/>
    <w:rsid w:val="00C26411"/>
    <w:rsid w:val="00C266B1"/>
    <w:rsid w:val="00C30260"/>
    <w:rsid w:val="00C314B0"/>
    <w:rsid w:val="00C37588"/>
    <w:rsid w:val="00C4146F"/>
    <w:rsid w:val="00C42E0F"/>
    <w:rsid w:val="00C51B12"/>
    <w:rsid w:val="00C51BF9"/>
    <w:rsid w:val="00C60243"/>
    <w:rsid w:val="00C60632"/>
    <w:rsid w:val="00C6554B"/>
    <w:rsid w:val="00C71227"/>
    <w:rsid w:val="00C72DD6"/>
    <w:rsid w:val="00C74B75"/>
    <w:rsid w:val="00C805C8"/>
    <w:rsid w:val="00C826A3"/>
    <w:rsid w:val="00C86EEE"/>
    <w:rsid w:val="00C870DB"/>
    <w:rsid w:val="00C91C5B"/>
    <w:rsid w:val="00C97C90"/>
    <w:rsid w:val="00CB0092"/>
    <w:rsid w:val="00CB15CD"/>
    <w:rsid w:val="00CC24A9"/>
    <w:rsid w:val="00CC3E7C"/>
    <w:rsid w:val="00CC5300"/>
    <w:rsid w:val="00CD508C"/>
    <w:rsid w:val="00CE37A2"/>
    <w:rsid w:val="00CE3C53"/>
    <w:rsid w:val="00CE3CB7"/>
    <w:rsid w:val="00CE3DEB"/>
    <w:rsid w:val="00CF2205"/>
    <w:rsid w:val="00CF23EC"/>
    <w:rsid w:val="00D17F99"/>
    <w:rsid w:val="00D22555"/>
    <w:rsid w:val="00D23BCC"/>
    <w:rsid w:val="00D2462E"/>
    <w:rsid w:val="00D2651D"/>
    <w:rsid w:val="00D279FE"/>
    <w:rsid w:val="00D310F0"/>
    <w:rsid w:val="00D31C3D"/>
    <w:rsid w:val="00D41719"/>
    <w:rsid w:val="00D4259B"/>
    <w:rsid w:val="00D51FA3"/>
    <w:rsid w:val="00D53F23"/>
    <w:rsid w:val="00D54A16"/>
    <w:rsid w:val="00D610C8"/>
    <w:rsid w:val="00D72D3C"/>
    <w:rsid w:val="00D743F9"/>
    <w:rsid w:val="00D76EB9"/>
    <w:rsid w:val="00D82D80"/>
    <w:rsid w:val="00D92DAD"/>
    <w:rsid w:val="00D9409F"/>
    <w:rsid w:val="00DA3127"/>
    <w:rsid w:val="00DB097A"/>
    <w:rsid w:val="00DB15D4"/>
    <w:rsid w:val="00DB5B2C"/>
    <w:rsid w:val="00DB6D92"/>
    <w:rsid w:val="00DC3731"/>
    <w:rsid w:val="00DC491A"/>
    <w:rsid w:val="00DD3015"/>
    <w:rsid w:val="00DD6191"/>
    <w:rsid w:val="00DE07C7"/>
    <w:rsid w:val="00DE70E0"/>
    <w:rsid w:val="00DE7B30"/>
    <w:rsid w:val="00DF3979"/>
    <w:rsid w:val="00DF69B0"/>
    <w:rsid w:val="00E0248D"/>
    <w:rsid w:val="00E063D0"/>
    <w:rsid w:val="00E074B7"/>
    <w:rsid w:val="00E1158F"/>
    <w:rsid w:val="00E12AD4"/>
    <w:rsid w:val="00E16D88"/>
    <w:rsid w:val="00E176CD"/>
    <w:rsid w:val="00E21118"/>
    <w:rsid w:val="00E33A2E"/>
    <w:rsid w:val="00E40148"/>
    <w:rsid w:val="00E50AF8"/>
    <w:rsid w:val="00E54205"/>
    <w:rsid w:val="00E6364E"/>
    <w:rsid w:val="00E64834"/>
    <w:rsid w:val="00E76BD7"/>
    <w:rsid w:val="00E81174"/>
    <w:rsid w:val="00E939D1"/>
    <w:rsid w:val="00EB05BF"/>
    <w:rsid w:val="00EB1F95"/>
    <w:rsid w:val="00EB478A"/>
    <w:rsid w:val="00EB51D9"/>
    <w:rsid w:val="00EB7D98"/>
    <w:rsid w:val="00EC3327"/>
    <w:rsid w:val="00EC5C72"/>
    <w:rsid w:val="00ED0607"/>
    <w:rsid w:val="00ED534B"/>
    <w:rsid w:val="00EE01AC"/>
    <w:rsid w:val="00EE1319"/>
    <w:rsid w:val="00EE41FB"/>
    <w:rsid w:val="00EF6DCB"/>
    <w:rsid w:val="00F006E4"/>
    <w:rsid w:val="00F0255A"/>
    <w:rsid w:val="00F0405D"/>
    <w:rsid w:val="00F044C9"/>
    <w:rsid w:val="00F15E49"/>
    <w:rsid w:val="00F20DE9"/>
    <w:rsid w:val="00F22C2A"/>
    <w:rsid w:val="00F3708D"/>
    <w:rsid w:val="00F53361"/>
    <w:rsid w:val="00F564E8"/>
    <w:rsid w:val="00F620C1"/>
    <w:rsid w:val="00F7044E"/>
    <w:rsid w:val="00F7139B"/>
    <w:rsid w:val="00F72FB8"/>
    <w:rsid w:val="00F825B6"/>
    <w:rsid w:val="00F82EF1"/>
    <w:rsid w:val="00F84D5B"/>
    <w:rsid w:val="00F85D3E"/>
    <w:rsid w:val="00F93803"/>
    <w:rsid w:val="00F95020"/>
    <w:rsid w:val="00F95FFF"/>
    <w:rsid w:val="00F96FDE"/>
    <w:rsid w:val="00FA18E1"/>
    <w:rsid w:val="00FA1F83"/>
    <w:rsid w:val="00FB37C6"/>
    <w:rsid w:val="00FC0838"/>
    <w:rsid w:val="00FC36F0"/>
    <w:rsid w:val="00FC75D1"/>
    <w:rsid w:val="00FD0666"/>
    <w:rsid w:val="00FD3019"/>
    <w:rsid w:val="00FD4894"/>
    <w:rsid w:val="00FD50FB"/>
    <w:rsid w:val="00FD6991"/>
    <w:rsid w:val="00FE1F5F"/>
    <w:rsid w:val="00FE56E6"/>
    <w:rsid w:val="00FE63E8"/>
    <w:rsid w:val="00FE681C"/>
    <w:rsid w:val="00FF1E0D"/>
    <w:rsid w:val="00FF26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A47C26B"/>
  <w15:chartTrackingRefBased/>
  <w15:docId w15:val="{76BB1F97-A2F8-4320-B9CA-6B8A4E0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4">
    <w:name w:val="heading 4"/>
    <w:basedOn w:val="Normal"/>
    <w:qFormat/>
    <w:rsid w:val="001E069B"/>
    <w:pPr>
      <w:spacing w:before="100" w:beforeAutospacing="1" w:after="100" w:afterAutospacing="1"/>
      <w:outlineLvl w:val="3"/>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4434F"/>
    <w:pPr>
      <w:tabs>
        <w:tab w:val="center" w:pos="4320"/>
        <w:tab w:val="right" w:pos="8640"/>
      </w:tabs>
    </w:pPr>
  </w:style>
  <w:style w:type="character" w:styleId="Lienhypertexte">
    <w:name w:val="Hyperlink"/>
    <w:rsid w:val="0004434F"/>
    <w:rPr>
      <w:rFonts w:ascii="Arial" w:hAnsi="Arial"/>
      <w:color w:val="0000FF"/>
      <w:sz w:val="22"/>
      <w:u w:val="single"/>
    </w:rPr>
  </w:style>
  <w:style w:type="character" w:customStyle="1" w:styleId="gros-titre1">
    <w:name w:val="gros-titre1"/>
    <w:rsid w:val="00D22555"/>
    <w:rPr>
      <w:rFonts w:ascii="Arial" w:hAnsi="Arial" w:cs="Arial" w:hint="default"/>
      <w:b/>
      <w:bCs/>
      <w:color w:val="00008B"/>
      <w:sz w:val="24"/>
      <w:szCs w:val="24"/>
    </w:rPr>
  </w:style>
  <w:style w:type="table" w:styleId="Grilledutableau">
    <w:name w:val="Table Grid"/>
    <w:basedOn w:val="TableauNormal"/>
    <w:rsid w:val="006B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FC36F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70AD47"/>
            </a:solidFill>
            <a:ln>
              <a:solidFill>
                <a:sysClr val="windowText" lastClr="000000"/>
              </a:solidFill>
            </a:ln>
            <a:effectLst/>
          </c:spPr>
          <c:invertIfNegative val="0"/>
          <c:dLbls>
            <c:dLbl>
              <c:idx val="0"/>
              <c:layout>
                <c:manualLayout>
                  <c:x val="2.2051584786741589E-3"/>
                  <c:y val="-5.720830855917181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2.8041684146998435E-2"/>
                      <c:h val="6.3218175522394601E-2"/>
                    </c:manualLayout>
                  </c15:layout>
                </c:ext>
                <c:ext xmlns:c16="http://schemas.microsoft.com/office/drawing/2014/chart" uri="{C3380CC4-5D6E-409C-BE32-E72D297353CC}">
                  <c16:uniqueId val="{00000000-1101-4495-839F-A36DCF94F184}"/>
                </c:ext>
              </c:extLst>
            </c:dLbl>
            <c:dLbl>
              <c:idx val="1"/>
              <c:layout>
                <c:manualLayout>
                  <c:x val="-4.0425846852367784E-17"/>
                  <c:y val="-4.153223789863259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01-4495-839F-A36DCF94F184}"/>
                </c:ext>
              </c:extLst>
            </c:dLbl>
            <c:dLbl>
              <c:idx val="2"/>
              <c:layout>
                <c:manualLayout>
                  <c:x val="-2.205071664829107E-3"/>
                  <c:y val="-5.2245233636550549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01-4495-839F-A36DCF94F184}"/>
                </c:ext>
              </c:extLst>
            </c:dLbl>
            <c:dLbl>
              <c:idx val="3"/>
              <c:layout>
                <c:manualLayout>
                  <c:x val="-8.0851693704735569E-17"/>
                  <c:y val="-3.07420023449787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01-4495-839F-A36DCF94F184}"/>
                </c:ext>
              </c:extLst>
            </c:dLbl>
            <c:dLbl>
              <c:idx val="4"/>
              <c:layout>
                <c:manualLayout>
                  <c:x val="-1.6170338740947114E-16"/>
                  <c:y val="-2.931556632344040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01-4495-839F-A36DCF94F18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'compil temp'!$K$38:$K$42</c:f>
                <c:numCache>
                  <c:formatCode>General</c:formatCode>
                  <c:ptCount val="5"/>
                  <c:pt idx="0">
                    <c:v>1.4326080873873923</c:v>
                  </c:pt>
                  <c:pt idx="1">
                    <c:v>1.3393919064308049</c:v>
                  </c:pt>
                  <c:pt idx="2">
                    <c:v>0.24144076603955045</c:v>
                  </c:pt>
                  <c:pt idx="3">
                    <c:v>0.92836244237744214</c:v>
                  </c:pt>
                  <c:pt idx="4">
                    <c:v>0.93166976103624555</c:v>
                  </c:pt>
                </c:numCache>
              </c:numRef>
            </c:plus>
            <c:minus>
              <c:numRef>
                <c:f>'compil temp'!$K$38:$K$42</c:f>
                <c:numCache>
                  <c:formatCode>General</c:formatCode>
                  <c:ptCount val="5"/>
                  <c:pt idx="0">
                    <c:v>1.4326080873873923</c:v>
                  </c:pt>
                  <c:pt idx="1">
                    <c:v>1.3393919064308049</c:v>
                  </c:pt>
                  <c:pt idx="2">
                    <c:v>0.24144076603955045</c:v>
                  </c:pt>
                  <c:pt idx="3">
                    <c:v>0.92836244237744214</c:v>
                  </c:pt>
                  <c:pt idx="4">
                    <c:v>0.93166976103624555</c:v>
                  </c:pt>
                </c:numCache>
              </c:numRef>
            </c:minus>
            <c:spPr>
              <a:noFill/>
              <a:ln w="9525" cap="flat" cmpd="sng" algn="ctr">
                <a:solidFill>
                  <a:sysClr val="windowText" lastClr="000000"/>
                </a:solidFill>
                <a:round/>
              </a:ln>
              <a:effectLst/>
            </c:spPr>
          </c:errBars>
          <c:cat>
            <c:strRef>
              <c:f>'compil temp'!$A$9:$A$13</c:f>
              <c:strCache>
                <c:ptCount val="5"/>
                <c:pt idx="0">
                  <c:v>Non traité</c:v>
                </c:pt>
                <c:pt idx="1">
                  <c:v>Dilution 1:1,5</c:v>
                </c:pt>
                <c:pt idx="2">
                  <c:v>Dilution 1:3</c:v>
                </c:pt>
                <c:pt idx="3">
                  <c:v>Dilution 1:5</c:v>
                </c:pt>
                <c:pt idx="4">
                  <c:v>Dilution 1:10</c:v>
                </c:pt>
              </c:strCache>
            </c:strRef>
          </c:cat>
          <c:val>
            <c:numRef>
              <c:f>'compil temp'!$J$38:$J$42</c:f>
              <c:numCache>
                <c:formatCode>0.00</c:formatCode>
                <c:ptCount val="5"/>
                <c:pt idx="0">
                  <c:v>16.51969696969697</c:v>
                </c:pt>
                <c:pt idx="1">
                  <c:v>2.4861111111111112</c:v>
                </c:pt>
                <c:pt idx="2">
                  <c:v>2.5131313131313129</c:v>
                </c:pt>
                <c:pt idx="3">
                  <c:v>2.289814814814815</c:v>
                </c:pt>
                <c:pt idx="4">
                  <c:v>3.0837542087542089</c:v>
                </c:pt>
              </c:numCache>
            </c:numRef>
          </c:val>
          <c:extLst>
            <c:ext xmlns:c16="http://schemas.microsoft.com/office/drawing/2014/chart" uri="{C3380CC4-5D6E-409C-BE32-E72D297353CC}">
              <c16:uniqueId val="{00000005-1101-4495-839F-A36DCF94F184}"/>
            </c:ext>
          </c:extLst>
        </c:ser>
        <c:dLbls>
          <c:dLblPos val="outEnd"/>
          <c:showLegendKey val="0"/>
          <c:showVal val="1"/>
          <c:showCatName val="0"/>
          <c:showSerName val="0"/>
          <c:showPercent val="0"/>
          <c:showBubbleSize val="0"/>
        </c:dLbls>
        <c:gapWidth val="219"/>
        <c:overlap val="-27"/>
        <c:axId val="213621768"/>
        <c:axId val="434739656"/>
      </c:barChart>
      <c:catAx>
        <c:axId val="2136217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fr-FR"/>
          </a:p>
        </c:txPr>
        <c:crossAx val="434739656"/>
        <c:crosses val="autoZero"/>
        <c:auto val="1"/>
        <c:lblAlgn val="ctr"/>
        <c:lblOffset val="100"/>
        <c:noMultiLvlLbl val="0"/>
      </c:catAx>
      <c:valAx>
        <c:axId val="434739656"/>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fr-CA"/>
                  <a:t>Nbre d'oeufs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fr-FR"/>
          </a:p>
        </c:txPr>
        <c:crossAx val="213621768"/>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mn-lt"/>
          <a:cs typeface="Arial" panose="020B0604020202020204" pitchFamily="34"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'compil temp'!$A$9</c:f>
              <c:strCache>
                <c:ptCount val="1"/>
                <c:pt idx="0">
                  <c:v>Non traité</c:v>
                </c:pt>
              </c:strCache>
            </c:strRef>
          </c:tx>
          <c:spPr>
            <a:solidFill>
              <a:schemeClr val="accent6"/>
            </a:solidFill>
            <a:ln>
              <a:solidFill>
                <a:schemeClr val="tx1"/>
              </a:solidFill>
            </a:ln>
            <a:effectLst/>
          </c:spPr>
          <c:invertIfNegative val="0"/>
          <c:dLbls>
            <c:dLbl>
              <c:idx val="0"/>
              <c:layout>
                <c:manualLayout>
                  <c:x val="-1.6854022279473131E-3"/>
                  <c:y val="-1.6342611372590424E-3"/>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D5-4448-8643-7AA250F10080}"/>
                </c:ext>
              </c:extLst>
            </c:dLbl>
            <c:dLbl>
              <c:idx val="1"/>
              <c:layout>
                <c:manualLayout>
                  <c:x val="-1.004971152799516E-3"/>
                  <c:y val="-1.413099650475954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1.7155139669556205E-2"/>
                      <c:h val="7.9894944219839989E-2"/>
                    </c:manualLayout>
                  </c15:layout>
                </c:ext>
                <c:ext xmlns:c16="http://schemas.microsoft.com/office/drawing/2014/chart" uri="{C3380CC4-5D6E-409C-BE32-E72D297353CC}">
                  <c16:uniqueId val="{00000001-33D5-4448-8643-7AA250F10080}"/>
                </c:ext>
              </c:extLst>
            </c:dLbl>
            <c:dLbl>
              <c:idx val="2"/>
              <c:layout>
                <c:manualLayout>
                  <c:x val="-1.6824993649987975E-3"/>
                  <c:y val="-1.5989197539439538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D5-4448-8643-7AA250F10080}"/>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('compil temp'!$L$9,'compil temp'!$L$19,'compil temp'!$L$29)</c:f>
                <c:numCache>
                  <c:formatCode>General</c:formatCode>
                  <c:ptCount val="3"/>
                  <c:pt idx="0">
                    <c:v>2.4494897427831779</c:v>
                  </c:pt>
                  <c:pt idx="1">
                    <c:v>3.3911649915626341</c:v>
                  </c:pt>
                  <c:pt idx="2">
                    <c:v>3</c:v>
                  </c:pt>
                </c:numCache>
              </c:numRef>
            </c:plus>
            <c:minus>
              <c:numRef>
                <c:f>('compil temp'!$L$9,'compil temp'!$L$19,'compil temp'!$L$29)</c:f>
                <c:numCache>
                  <c:formatCode>General</c:formatCode>
                  <c:ptCount val="3"/>
                  <c:pt idx="0">
                    <c:v>2.4494897427831779</c:v>
                  </c:pt>
                  <c:pt idx="1">
                    <c:v>3.3911649915626341</c:v>
                  </c:pt>
                  <c:pt idx="2">
                    <c:v>3</c:v>
                  </c:pt>
                </c:numCache>
              </c:numRef>
            </c:minus>
            <c:spPr>
              <a:noFill/>
              <a:ln w="9525" cap="flat" cmpd="sng" algn="ctr">
                <a:solidFill>
                  <a:schemeClr val="tx1">
                    <a:lumMod val="65000"/>
                    <a:lumOff val="35000"/>
                  </a:schemeClr>
                </a:solidFill>
                <a:round/>
              </a:ln>
              <a:effectLst/>
            </c:spPr>
          </c:errBars>
          <c:cat>
            <c:strRef>
              <c:f>'compil temp'!$D$1:$D$3</c:f>
              <c:strCache>
                <c:ptCount val="3"/>
                <c:pt idx="0">
                  <c:v>24 hres</c:v>
                </c:pt>
                <c:pt idx="1">
                  <c:v>48 hres</c:v>
                </c:pt>
                <c:pt idx="2">
                  <c:v>72 hres</c:v>
                </c:pt>
              </c:strCache>
            </c:strRef>
          </c:cat>
          <c:val>
            <c:numRef>
              <c:f>('compil temp'!$K$9,'compil temp'!$K$19,'compil temp'!$K$29)</c:f>
              <c:numCache>
                <c:formatCode>0.00</c:formatCode>
                <c:ptCount val="3"/>
                <c:pt idx="0">
                  <c:v>4</c:v>
                </c:pt>
                <c:pt idx="1">
                  <c:v>7</c:v>
                </c:pt>
                <c:pt idx="2">
                  <c:v>8</c:v>
                </c:pt>
              </c:numCache>
            </c:numRef>
          </c:val>
          <c:extLst>
            <c:ext xmlns:c16="http://schemas.microsoft.com/office/drawing/2014/chart" uri="{C3380CC4-5D6E-409C-BE32-E72D297353CC}">
              <c16:uniqueId val="{00000003-33D5-4448-8643-7AA250F10080}"/>
            </c:ext>
          </c:extLst>
        </c:ser>
        <c:ser>
          <c:idx val="1"/>
          <c:order val="1"/>
          <c:tx>
            <c:strRef>
              <c:f>'compil temp'!$A$10</c:f>
              <c:strCache>
                <c:ptCount val="1"/>
                <c:pt idx="0">
                  <c:v>1 goutte/3 plants</c:v>
                </c:pt>
              </c:strCache>
            </c:strRef>
          </c:tx>
          <c:spPr>
            <a:solidFill>
              <a:schemeClr val="accent5"/>
            </a:solidFill>
            <a:ln>
              <a:solidFill>
                <a:schemeClr val="tx1"/>
              </a:solidFill>
            </a:ln>
            <a:effectLst/>
          </c:spPr>
          <c:invertIfNegative val="0"/>
          <c:dLbls>
            <c:dLbl>
              <c:idx val="0"/>
              <c:layout>
                <c:manualLayout>
                  <c:x val="0"/>
                  <c:y val="2.3366433465400452E-3"/>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D5-4448-8643-7AA250F10080}"/>
                </c:ext>
              </c:extLst>
            </c:dLbl>
            <c:dLbl>
              <c:idx val="1"/>
              <c:layout>
                <c:manualLayout>
                  <c:x val="-6.7587544875755902E-17"/>
                  <c:y val="-2.0454659116798828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D5-4448-8643-7AA250F10080}"/>
                </c:ext>
              </c:extLst>
            </c:dLbl>
            <c:dLbl>
              <c:idx val="2"/>
              <c:layout>
                <c:manualLayout>
                  <c:x val="0"/>
                  <c:y val="-3.2728010269005785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D5-4448-8643-7AA250F10080}"/>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('compil temp'!$L$10,'compil temp'!$L$20,'compil temp'!$L$30)</c:f>
                <c:numCache>
                  <c:formatCode>General</c:formatCode>
                  <c:ptCount val="3"/>
                  <c:pt idx="0">
                    <c:v>2.4494897427831779</c:v>
                  </c:pt>
                  <c:pt idx="1">
                    <c:v>4.3588989435406731</c:v>
                  </c:pt>
                  <c:pt idx="2">
                    <c:v>6.5192024052026483</c:v>
                  </c:pt>
                </c:numCache>
              </c:numRef>
            </c:plus>
            <c:minus>
              <c:numRef>
                <c:f>('compil temp'!$L$10,'compil temp'!$L$20,'compil temp'!$L$30)</c:f>
                <c:numCache>
                  <c:formatCode>General</c:formatCode>
                  <c:ptCount val="3"/>
                  <c:pt idx="0">
                    <c:v>2.4494897427831779</c:v>
                  </c:pt>
                  <c:pt idx="1">
                    <c:v>4.3588989435406731</c:v>
                  </c:pt>
                  <c:pt idx="2">
                    <c:v>6.5192024052026483</c:v>
                  </c:pt>
                </c:numCache>
              </c:numRef>
            </c:minus>
            <c:spPr>
              <a:noFill/>
              <a:ln w="9525" cap="flat" cmpd="sng" algn="ctr">
                <a:solidFill>
                  <a:schemeClr val="tx1">
                    <a:lumMod val="65000"/>
                    <a:lumOff val="35000"/>
                  </a:schemeClr>
                </a:solidFill>
                <a:round/>
              </a:ln>
              <a:effectLst/>
            </c:spPr>
          </c:errBars>
          <c:val>
            <c:numRef>
              <c:f>('compil temp'!$K$10,'compil temp'!$K$20,'compil temp'!$K$30)</c:f>
              <c:numCache>
                <c:formatCode>0.00</c:formatCode>
                <c:ptCount val="3"/>
                <c:pt idx="0">
                  <c:v>11</c:v>
                </c:pt>
                <c:pt idx="1">
                  <c:v>23</c:v>
                </c:pt>
                <c:pt idx="2">
                  <c:v>40</c:v>
                </c:pt>
              </c:numCache>
            </c:numRef>
          </c:val>
          <c:extLst>
            <c:ext xmlns:c16="http://schemas.microsoft.com/office/drawing/2014/chart" uri="{C3380CC4-5D6E-409C-BE32-E72D297353CC}">
              <c16:uniqueId val="{00000007-33D5-4448-8643-7AA250F10080}"/>
            </c:ext>
          </c:extLst>
        </c:ser>
        <c:ser>
          <c:idx val="2"/>
          <c:order val="2"/>
          <c:tx>
            <c:strRef>
              <c:f>'compil temp'!$A$11</c:f>
              <c:strCache>
                <c:ptCount val="1"/>
                <c:pt idx="0">
                  <c:v>1 goutte/plant</c:v>
                </c:pt>
              </c:strCache>
            </c:strRef>
          </c:tx>
          <c:spPr>
            <a:solidFill>
              <a:schemeClr val="accent4"/>
            </a:solidFill>
            <a:ln>
              <a:solidFill>
                <a:schemeClr val="tx1"/>
              </a:solidFill>
            </a:ln>
            <a:effectLst/>
          </c:spPr>
          <c:invertIfNegative val="0"/>
          <c:dLbls>
            <c:dLbl>
              <c:idx val="0"/>
              <c:layout>
                <c:manualLayout>
                  <c:x val="0"/>
                  <c:y val="-2.280575019865636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D5-4448-8643-7AA250F10080}"/>
                </c:ext>
              </c:extLst>
            </c:dLbl>
            <c:dLbl>
              <c:idx val="1"/>
              <c:layout>
                <c:manualLayout>
                  <c:x val="-6.7587544875755902E-17"/>
                  <c:y val="-1.7113898165693298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D5-4448-8643-7AA250F10080}"/>
                </c:ext>
              </c:extLst>
            </c:dLbl>
            <c:dLbl>
              <c:idx val="2"/>
              <c:layout>
                <c:manualLayout>
                  <c:x val="0"/>
                  <c:y val="-2.082974455292594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D5-4448-8643-7AA250F10080}"/>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('compil temp'!$L$11,'compil temp'!$L$21,'compil temp'!$L$31)</c:f>
                <c:numCache>
                  <c:formatCode>General</c:formatCode>
                  <c:ptCount val="3"/>
                  <c:pt idx="0">
                    <c:v>3.3911649915626341</c:v>
                  </c:pt>
                  <c:pt idx="1">
                    <c:v>4.0620192023179795</c:v>
                  </c:pt>
                  <c:pt idx="2">
                    <c:v>4.7434164902525691</c:v>
                  </c:pt>
                </c:numCache>
              </c:numRef>
            </c:plus>
            <c:minus>
              <c:numRef>
                <c:f>('compil temp'!$L$11,'compil temp'!$L$21,'compil temp'!$L$31)</c:f>
                <c:numCache>
                  <c:formatCode>General</c:formatCode>
                  <c:ptCount val="3"/>
                  <c:pt idx="0">
                    <c:v>3.3911649915626341</c:v>
                  </c:pt>
                  <c:pt idx="1">
                    <c:v>4.0620192023179795</c:v>
                  </c:pt>
                  <c:pt idx="2">
                    <c:v>4.7434164902525691</c:v>
                  </c:pt>
                </c:numCache>
              </c:numRef>
            </c:minus>
            <c:spPr>
              <a:noFill/>
              <a:ln w="9525" cap="flat" cmpd="sng" algn="ctr">
                <a:solidFill>
                  <a:schemeClr val="tx1">
                    <a:lumMod val="65000"/>
                    <a:lumOff val="35000"/>
                  </a:schemeClr>
                </a:solidFill>
                <a:round/>
              </a:ln>
              <a:effectLst/>
            </c:spPr>
          </c:errBars>
          <c:val>
            <c:numRef>
              <c:f>('compil temp'!$K$11,'compil temp'!$K$21,'compil temp'!$K$31)</c:f>
              <c:numCache>
                <c:formatCode>0.00</c:formatCode>
                <c:ptCount val="3"/>
                <c:pt idx="0">
                  <c:v>17</c:v>
                </c:pt>
                <c:pt idx="1">
                  <c:v>48</c:v>
                </c:pt>
                <c:pt idx="2">
                  <c:v>75</c:v>
                </c:pt>
              </c:numCache>
            </c:numRef>
          </c:val>
          <c:extLst>
            <c:ext xmlns:c16="http://schemas.microsoft.com/office/drawing/2014/chart" uri="{C3380CC4-5D6E-409C-BE32-E72D297353CC}">
              <c16:uniqueId val="{0000000B-33D5-4448-8643-7AA250F10080}"/>
            </c:ext>
          </c:extLst>
        </c:ser>
        <c:ser>
          <c:idx val="3"/>
          <c:order val="3"/>
          <c:tx>
            <c:strRef>
              <c:f>'compil temp'!$A$12</c:f>
              <c:strCache>
                <c:ptCount val="1"/>
                <c:pt idx="0">
                  <c:v>3 gouttes/plant</c:v>
                </c:pt>
              </c:strCache>
            </c:strRef>
          </c:tx>
          <c:spPr>
            <a:solidFill>
              <a:schemeClr val="accent6">
                <a:lumMod val="60000"/>
              </a:schemeClr>
            </a:solidFill>
            <a:ln>
              <a:solidFill>
                <a:schemeClr val="tx1"/>
              </a:solidFill>
            </a:ln>
            <a:effectLst/>
          </c:spPr>
          <c:invertIfNegative val="0"/>
          <c:dLbls>
            <c:dLbl>
              <c:idx val="0"/>
              <c:layout>
                <c:manualLayout>
                  <c:x val="-3.3793772437877951E-17"/>
                  <c:y val="-4.8405470134864053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D5-4448-8643-7AA250F10080}"/>
                </c:ext>
              </c:extLst>
            </c:dLbl>
            <c:dLbl>
              <c:idx val="1"/>
              <c:layout>
                <c:manualLayout>
                  <c:x val="2.0041365797017307E-3"/>
                  <c:y val="-5.5907178857407059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D5-4448-8643-7AA250F10080}"/>
                </c:ext>
              </c:extLst>
            </c:dLbl>
            <c:dLbl>
              <c:idx val="2"/>
              <c:layout>
                <c:manualLayout>
                  <c:x val="-3.6866359447004608E-3"/>
                  <c:y val="-1.264788090620641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D5-4448-8643-7AA250F10080}"/>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('compil temp'!$L$12,'compil temp'!$L$22,'compil temp'!$L$32)</c:f>
                <c:numCache>
                  <c:formatCode>General</c:formatCode>
                  <c:ptCount val="3"/>
                  <c:pt idx="0">
                    <c:v>2</c:v>
                  </c:pt>
                  <c:pt idx="1">
                    <c:v>2.9154759474226504</c:v>
                  </c:pt>
                  <c:pt idx="2">
                    <c:v>3</c:v>
                  </c:pt>
                </c:numCache>
              </c:numRef>
            </c:plus>
            <c:minus>
              <c:numRef>
                <c:f>('compil temp'!$L$12,'compil temp'!$L$22,'compil temp'!$L$32)</c:f>
                <c:numCache>
                  <c:formatCode>General</c:formatCode>
                  <c:ptCount val="3"/>
                  <c:pt idx="0">
                    <c:v>2</c:v>
                  </c:pt>
                  <c:pt idx="1">
                    <c:v>2.9154759474226504</c:v>
                  </c:pt>
                  <c:pt idx="2">
                    <c:v>3</c:v>
                  </c:pt>
                </c:numCache>
              </c:numRef>
            </c:minus>
            <c:spPr>
              <a:noFill/>
              <a:ln w="9525" cap="flat" cmpd="sng" algn="ctr">
                <a:solidFill>
                  <a:schemeClr val="tx1">
                    <a:lumMod val="65000"/>
                    <a:lumOff val="35000"/>
                  </a:schemeClr>
                </a:solidFill>
                <a:round/>
              </a:ln>
              <a:effectLst/>
            </c:spPr>
          </c:errBars>
          <c:val>
            <c:numRef>
              <c:f>('compil temp'!$K$12,'compil temp'!$K$22,'compil temp'!$K$32)</c:f>
              <c:numCache>
                <c:formatCode>0.00</c:formatCode>
                <c:ptCount val="3"/>
                <c:pt idx="0">
                  <c:v>22</c:v>
                </c:pt>
                <c:pt idx="1">
                  <c:v>66</c:v>
                </c:pt>
                <c:pt idx="2">
                  <c:v>92</c:v>
                </c:pt>
              </c:numCache>
            </c:numRef>
          </c:val>
          <c:extLst>
            <c:ext xmlns:c16="http://schemas.microsoft.com/office/drawing/2014/chart" uri="{C3380CC4-5D6E-409C-BE32-E72D297353CC}">
              <c16:uniqueId val="{0000000F-33D5-4448-8643-7AA250F10080}"/>
            </c:ext>
          </c:extLst>
        </c:ser>
        <c:ser>
          <c:idx val="4"/>
          <c:order val="4"/>
          <c:tx>
            <c:strRef>
              <c:f>'compil temp'!$A$13</c:f>
              <c:strCache>
                <c:ptCount val="1"/>
                <c:pt idx="0">
                  <c:v> 6 gouttes/plant</c:v>
                </c:pt>
              </c:strCache>
              <c:extLst xmlns:c15="http://schemas.microsoft.com/office/drawing/2012/chart"/>
            </c:strRef>
          </c:tx>
          <c:spPr>
            <a:solidFill>
              <a:schemeClr val="accent5">
                <a:lumMod val="60000"/>
              </a:schemeClr>
            </a:solidFill>
            <a:ln>
              <a:solidFill>
                <a:schemeClr val="tx1"/>
              </a:solidFill>
            </a:ln>
            <a:effectLst/>
          </c:spPr>
          <c:invertIfNegative val="0"/>
          <c:dLbls>
            <c:dLbl>
              <c:idx val="0"/>
              <c:layout>
                <c:manualLayout>
                  <c:x val="0"/>
                  <c:y val="-2.417106118615913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D5-4448-8643-7AA250F10080}"/>
                </c:ext>
              </c:extLst>
            </c:dLbl>
            <c:dLbl>
              <c:idx val="1"/>
              <c:layout>
                <c:manualLayout>
                  <c:x val="0"/>
                  <c:y val="-4.0159703043471009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3D5-4448-8643-7AA250F10080}"/>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3D5-4448-8643-7AA250F10080}"/>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('compil temp'!$L$13,'compil temp'!$L$23,'compil temp'!$L$33)</c:f>
                <c:numCache>
                  <c:formatCode>General</c:formatCode>
                  <c:ptCount val="3"/>
                  <c:pt idx="0">
                    <c:v>4.3588989435406731</c:v>
                  </c:pt>
                  <c:pt idx="1">
                    <c:v>6.9641941385920587</c:v>
                  </c:pt>
                  <c:pt idx="2">
                    <c:v>1.2247448713915889</c:v>
                  </c:pt>
                </c:numCache>
                <c:extLst xmlns:c15="http://schemas.microsoft.com/office/drawing/2012/chart"/>
              </c:numRef>
            </c:plus>
            <c:minus>
              <c:numRef>
                <c:f>('compil temp'!$L$13,'compil temp'!$L$23,'compil temp'!$L$33)</c:f>
                <c:numCache>
                  <c:formatCode>General</c:formatCode>
                  <c:ptCount val="3"/>
                  <c:pt idx="0">
                    <c:v>4.3588989435406731</c:v>
                  </c:pt>
                  <c:pt idx="1">
                    <c:v>6.9641941385920587</c:v>
                  </c:pt>
                  <c:pt idx="2">
                    <c:v>1.2247448713915889</c:v>
                  </c:pt>
                </c:numCache>
                <c:extLst xmlns:c15="http://schemas.microsoft.com/office/drawing/2012/chart"/>
              </c:numRef>
            </c:minus>
            <c:spPr>
              <a:noFill/>
              <a:ln w="9525" cap="flat" cmpd="sng" algn="ctr">
                <a:solidFill>
                  <a:schemeClr val="tx1">
                    <a:lumMod val="65000"/>
                    <a:lumOff val="35000"/>
                  </a:schemeClr>
                </a:solidFill>
                <a:round/>
              </a:ln>
              <a:effectLst/>
            </c:spPr>
          </c:errBars>
          <c:val>
            <c:numRef>
              <c:f>('compil temp'!$K$13,'compil temp'!$K$23,'compil temp'!$K$33)</c:f>
              <c:numCache>
                <c:formatCode>0.00</c:formatCode>
                <c:ptCount val="3"/>
                <c:pt idx="0">
                  <c:v>32</c:v>
                </c:pt>
                <c:pt idx="1">
                  <c:v>81</c:v>
                </c:pt>
                <c:pt idx="2">
                  <c:v>97</c:v>
                </c:pt>
              </c:numCache>
              <c:extLst xmlns:c15="http://schemas.microsoft.com/office/drawing/2012/chart"/>
            </c:numRef>
          </c:val>
          <c:extLst xmlns:c15="http://schemas.microsoft.com/office/drawing/2012/chart">
            <c:ext xmlns:c16="http://schemas.microsoft.com/office/drawing/2014/chart" uri="{C3380CC4-5D6E-409C-BE32-E72D297353CC}">
              <c16:uniqueId val="{00000013-33D5-4448-8643-7AA250F10080}"/>
            </c:ext>
          </c:extLst>
        </c:ser>
        <c:dLbls>
          <c:dLblPos val="outEnd"/>
          <c:showLegendKey val="0"/>
          <c:showVal val="1"/>
          <c:showCatName val="0"/>
          <c:showSerName val="0"/>
          <c:showPercent val="0"/>
          <c:showBubbleSize val="0"/>
        </c:dLbls>
        <c:gapWidth val="219"/>
        <c:overlap val="-27"/>
        <c:axId val="213618632"/>
        <c:axId val="213619416"/>
        <c:extLst/>
      </c:barChart>
      <c:catAx>
        <c:axId val="2136186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Arial" panose="020B0604020202020204" pitchFamily="34" charset="0"/>
              </a:defRPr>
            </a:pPr>
            <a:endParaRPr lang="fr-FR"/>
          </a:p>
        </c:txPr>
        <c:crossAx val="213619416"/>
        <c:crosses val="autoZero"/>
        <c:auto val="1"/>
        <c:lblAlgn val="ctr"/>
        <c:lblOffset val="100"/>
        <c:noMultiLvlLbl val="0"/>
      </c:catAx>
      <c:valAx>
        <c:axId val="213619416"/>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Arial" panose="020B0604020202020204" pitchFamily="34" charset="0"/>
                  </a:defRPr>
                </a:pPr>
                <a:r>
                  <a:rPr lang="fr-CA"/>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Arial" panose="020B0604020202020204" pitchFamily="34" charset="0"/>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Arial" panose="020B0604020202020204" pitchFamily="34" charset="0"/>
              </a:defRPr>
            </a:pPr>
            <a:endParaRPr lang="fr-FR"/>
          </a:p>
        </c:txPr>
        <c:crossAx val="2136186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mn-lt"/>
          <a:cs typeface="Arial" panose="020B0604020202020204" pitchFamily="34" charset="0"/>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valeurs réelles</c:v>
          </c:tx>
          <c:spPr>
            <a:solidFill>
              <a:schemeClr val="accent1"/>
            </a:solidFill>
            <a:ln>
              <a:solidFill>
                <a:sysClr val="windowText" lastClr="000000"/>
              </a:solidFill>
            </a:ln>
            <a:effectLst/>
          </c:spPr>
          <c:invertIfNegative val="0"/>
          <c:dLbls>
            <c:dLbl>
              <c:idx val="0"/>
              <c:layout>
                <c:manualLayout>
                  <c:x val="3.5273479331576763E-2"/>
                  <c:y val="1.6634652019304027E-2"/>
                </c:manualLayout>
              </c:layout>
              <c:tx>
                <c:rich>
                  <a:bodyPr/>
                  <a:lstStyle/>
                  <a:p>
                    <a:r>
                      <a:rPr lang="en-US" i="1"/>
                      <a:t>P</a:t>
                    </a:r>
                    <a:r>
                      <a:rPr lang="en-US"/>
                      <a:t> = 0,6072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FB-4312-B648-E25FD3AEA6DD}"/>
                </c:ext>
              </c:extLst>
            </c:dLbl>
            <c:dLbl>
              <c:idx val="1"/>
              <c:layout>
                <c:manualLayout>
                  <c:x val="2.9540962521685143E-2"/>
                  <c:y val="-1.7640335280670567E-2"/>
                </c:manualLayout>
              </c:layout>
              <c:tx>
                <c:rich>
                  <a:bodyPr/>
                  <a:lstStyle/>
                  <a:p>
                    <a:r>
                      <a:rPr lang="en-US" i="1"/>
                      <a:t>P</a:t>
                    </a:r>
                    <a:r>
                      <a:rPr lang="en-US"/>
                      <a:t> = 0,5205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FB-4312-B648-E25FD3AEA6DD}"/>
                </c:ext>
              </c:extLst>
            </c:dLbl>
            <c:dLbl>
              <c:idx val="2"/>
              <c:layout>
                <c:manualLayout>
                  <c:x val="2.5131569261198146E-2"/>
                  <c:y val="-4.0320199390398784E-2"/>
                </c:manualLayout>
              </c:layout>
              <c:tx>
                <c:rich>
                  <a:bodyPr/>
                  <a:lstStyle/>
                  <a:p>
                    <a:r>
                      <a:rPr lang="en-US" i="1"/>
                      <a:t>P</a:t>
                    </a:r>
                    <a:r>
                      <a:rPr lang="en-US"/>
                      <a:t> = 0,4042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FB-4312-B648-E25FD3AEA6DD}"/>
                </c:ext>
              </c:extLst>
            </c:dLbl>
            <c:dLbl>
              <c:idx val="3"/>
              <c:layout>
                <c:manualLayout>
                  <c:x val="3.3068921597359864E-2"/>
                  <c:y val="-2.3940341630683263E-2"/>
                </c:manualLayout>
              </c:layout>
              <c:tx>
                <c:rich>
                  <a:bodyPr/>
                  <a:lstStyle/>
                  <a:p>
                    <a:r>
                      <a:rPr lang="en-US" i="1"/>
                      <a:t>P</a:t>
                    </a:r>
                    <a:r>
                      <a:rPr lang="en-US"/>
                      <a:t> = 0,7485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FB-4312-B648-E25FD3AEA6DD}"/>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alibri" panose="020F0502020204030204" pitchFamily="34" charset="0"/>
                    <a:ea typeface="+mn-ea"/>
                    <a:cs typeface="Calibri" panose="020F050202020403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oeufs!$C$10:$C$13</c:f>
              <c:strCache>
                <c:ptCount val="4"/>
                <c:pt idx="0">
                  <c:v>GF-120                                               (1,5 L/ha)</c:v>
                </c:pt>
                <c:pt idx="1">
                  <c:v>GF-120                                          (3,0 L/ha)</c:v>
                </c:pt>
                <c:pt idx="2">
                  <c:v>Non traité</c:v>
                </c:pt>
                <c:pt idx="3">
                  <c:v>Producteur</c:v>
                </c:pt>
              </c:strCache>
            </c:strRef>
          </c:cat>
          <c:val>
            <c:numRef>
              <c:f>oeufs!$D$10:$D$13</c:f>
              <c:numCache>
                <c:formatCode>0.00</c:formatCode>
                <c:ptCount val="4"/>
                <c:pt idx="0">
                  <c:v>85</c:v>
                </c:pt>
                <c:pt idx="1">
                  <c:v>86</c:v>
                </c:pt>
                <c:pt idx="2">
                  <c:v>74</c:v>
                </c:pt>
                <c:pt idx="3">
                  <c:v>78</c:v>
                </c:pt>
              </c:numCache>
            </c:numRef>
          </c:val>
          <c:extLst>
            <c:ext xmlns:c16="http://schemas.microsoft.com/office/drawing/2014/chart" uri="{C3380CC4-5D6E-409C-BE32-E72D297353CC}">
              <c16:uniqueId val="{00000004-1EFB-4312-B648-E25FD3AEA6DD}"/>
            </c:ext>
          </c:extLst>
        </c:ser>
        <c:ser>
          <c:idx val="1"/>
          <c:order val="1"/>
          <c:tx>
            <c:v>valeurs attendues</c:v>
          </c:tx>
          <c:spPr>
            <a:solidFill>
              <a:schemeClr val="accent6"/>
            </a:solidFill>
            <a:ln>
              <a:solidFill>
                <a:sysClr val="windowText" lastClr="000000"/>
              </a:solidFill>
            </a:ln>
            <a:effectLst/>
          </c:spPr>
          <c:invertIfNegative val="0"/>
          <c:dLbls>
            <c:delete val="1"/>
          </c:dLbls>
          <c:cat>
            <c:strRef>
              <c:f>oeufs!$C$10:$C$13</c:f>
              <c:strCache>
                <c:ptCount val="4"/>
                <c:pt idx="0">
                  <c:v>GF-120                                               (1,5 L/ha)</c:v>
                </c:pt>
                <c:pt idx="1">
                  <c:v>GF-120                                          (3,0 L/ha)</c:v>
                </c:pt>
                <c:pt idx="2">
                  <c:v>Non traité</c:v>
                </c:pt>
                <c:pt idx="3">
                  <c:v>Producteur</c:v>
                </c:pt>
              </c:strCache>
            </c:strRef>
          </c:cat>
          <c:val>
            <c:numRef>
              <c:f>oeufs!$E$10:$E$13</c:f>
              <c:numCache>
                <c:formatCode>0.00</c:formatCode>
                <c:ptCount val="4"/>
                <c:pt idx="0">
                  <c:v>80.75</c:v>
                </c:pt>
                <c:pt idx="1">
                  <c:v>80.75</c:v>
                </c:pt>
                <c:pt idx="2">
                  <c:v>80.75</c:v>
                </c:pt>
                <c:pt idx="3">
                  <c:v>80.75</c:v>
                </c:pt>
              </c:numCache>
            </c:numRef>
          </c:val>
          <c:extLst>
            <c:ext xmlns:c16="http://schemas.microsoft.com/office/drawing/2014/chart" uri="{C3380CC4-5D6E-409C-BE32-E72D297353CC}">
              <c16:uniqueId val="{00000005-1EFB-4312-B648-E25FD3AEA6DD}"/>
            </c:ext>
          </c:extLst>
        </c:ser>
        <c:dLbls>
          <c:dLblPos val="outEnd"/>
          <c:showLegendKey val="0"/>
          <c:showVal val="1"/>
          <c:showCatName val="0"/>
          <c:showSerName val="0"/>
          <c:showPercent val="0"/>
          <c:showBubbleSize val="0"/>
        </c:dLbls>
        <c:gapWidth val="219"/>
        <c:overlap val="-27"/>
        <c:axId val="460472688"/>
        <c:axId val="460464816"/>
      </c:barChart>
      <c:catAx>
        <c:axId val="46047268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solidFill>
                <a:latin typeface="Calibri" panose="020F0502020204030204" pitchFamily="34" charset="0"/>
                <a:ea typeface="+mn-ea"/>
                <a:cs typeface="Calibri" panose="020F0502020204030204" pitchFamily="34" charset="0"/>
              </a:defRPr>
            </a:pPr>
            <a:endParaRPr lang="fr-FR"/>
          </a:p>
        </c:txPr>
        <c:crossAx val="460464816"/>
        <c:crosses val="autoZero"/>
        <c:auto val="1"/>
        <c:lblAlgn val="ctr"/>
        <c:lblOffset val="100"/>
        <c:noMultiLvlLbl val="0"/>
      </c:catAx>
      <c:valAx>
        <c:axId val="46046481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Calibri" panose="020F0502020204030204" pitchFamily="34" charset="0"/>
                    <a:ea typeface="+mn-ea"/>
                    <a:cs typeface="Calibri" panose="020F0502020204030204" pitchFamily="34" charset="0"/>
                  </a:defRPr>
                </a:pPr>
                <a:r>
                  <a:rPr lang="fr-CA"/>
                  <a:t>Nbre d'oeufs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Calibri" panose="020F0502020204030204" pitchFamily="34" charset="0"/>
                  <a:ea typeface="+mn-ea"/>
                  <a:cs typeface="Calibri" panose="020F0502020204030204" pitchFamily="34" charset="0"/>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Calibri" panose="020F0502020204030204" pitchFamily="34" charset="0"/>
                <a:ea typeface="+mn-ea"/>
                <a:cs typeface="Calibri" panose="020F0502020204030204" pitchFamily="34" charset="0"/>
              </a:defRPr>
            </a:pPr>
            <a:endParaRPr lang="fr-FR"/>
          </a:p>
        </c:txPr>
        <c:crossAx val="460472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sz="800" b="0">
          <a:solidFill>
            <a:schemeClr val="tx1"/>
          </a:solidFill>
          <a:latin typeface="Calibri" panose="020F0502020204030204" pitchFamily="34" charset="0"/>
          <a:cs typeface="Calibri" panose="020F0502020204030204" pitchFamily="34" charset="0"/>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15b1a25d32b49522f498f75fc612007b">
  <xsd:schema xmlns:xsd="http://www.w3.org/2001/XMLSchema" xmlns:xs="http://www.w3.org/2001/XMLSchema" xmlns:p="http://schemas.microsoft.com/office/2006/metadata/properties" xmlns:ns1="http://schemas.microsoft.com/sharepoint/v3" xmlns:ns3="7ce3a79e-a74e-4a8e-97d8-3c4987d7313b" targetNamespace="http://schemas.microsoft.com/office/2006/metadata/properties" ma:root="true" ma:fieldsID="b9503d312c7d7381a1cdb3f981af569f" ns1:_="" ns3: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1" nillable="true" ma:displayName="Valeur d’ID de document" ma:description="Valeur de l’ID de document affecté à cet élément." ma:internalName="_dlc_DocId" ma:readOnly="true">
      <xsd:simpleType>
        <xsd:restriction base="dms:Text"/>
      </xsd:simpleType>
    </xsd:element>
    <xsd:element name="_dlc_DocIdUrl" ma:index="1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Conserver l’ID" ma:description="Conserver l’ID lors de l’ajout." ma:hidden="true" ma:internalName="_dlc_DocIdPersistId" ma:readOnly="true">
      <xsd:simpleType>
        <xsd:restriction base="dms:Boolean"/>
      </xsd:simpleType>
    </xsd:element>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3D6674-D9C8-447A-AEE7-FC932719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51729-70F1-4B86-A6F6-786A6D1B8C16}">
  <ds:schemaRefs>
    <ds:schemaRef ds:uri="http://schemas.microsoft.com/sharepoint/v3/contenttype/forms"/>
  </ds:schemaRefs>
</ds:datastoreItem>
</file>

<file path=customXml/itemProps3.xml><?xml version="1.0" encoding="utf-8"?>
<ds:datastoreItem xmlns:ds="http://schemas.openxmlformats.org/officeDocument/2006/customXml" ds:itemID="{C755C3C4-6AA7-419A-9386-59B8EA35CF1D}">
  <ds:schemaRefs>
    <ds:schemaRef ds:uri="http://schemas.microsoft.com/office/2006/metadata/longProperties"/>
  </ds:schemaRefs>
</ds:datastoreItem>
</file>

<file path=customXml/itemProps4.xml><?xml version="1.0" encoding="utf-8"?>
<ds:datastoreItem xmlns:ds="http://schemas.openxmlformats.org/officeDocument/2006/customXml" ds:itemID="{8BE3FBF1-7BD6-4BD7-9176-B61A01FFDC17}">
  <ds:schemaRefs>
    <ds:schemaRef ds:uri="http://schemas.microsoft.com/sharepoint/events"/>
  </ds:schemaRefs>
</ds:datastoreItem>
</file>

<file path=customXml/itemProps5.xml><?xml version="1.0" encoding="utf-8"?>
<ds:datastoreItem xmlns:ds="http://schemas.openxmlformats.org/officeDocument/2006/customXml" ds:itemID="{11E8B8D5-3F4C-4709-8EBD-48193E4043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1655</Words>
  <Characters>9107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Modèle de présentation de la fiche synthèse - Prime-Vert sous-volet 3.1 SPQA</vt:lpstr>
    </vt:vector>
  </TitlesOfParts>
  <Company>Mapaq</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présentation de la fiche synthèse - Prime-Vert sous-volet 3.1 SPQA</dc:title>
  <dc:subject/>
  <dc:creator>agre271</dc:creator>
  <cp:keywords/>
  <dc:description/>
  <cp:lastModifiedBy>Vincent Myrand</cp:lastModifiedBy>
  <cp:revision>5</cp:revision>
  <cp:lastPrinted>2013-10-30T13:40:00Z</cp:lastPrinted>
  <dcterms:created xsi:type="dcterms:W3CDTF">2020-04-15T16:07:00Z</dcterms:created>
  <dcterms:modified xsi:type="dcterms:W3CDTF">2020-04-22T15:12:00Z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DDJ7DZ3RAA3J-8-28059</vt:lpwstr>
  </property>
  <property fmtid="{D5CDD505-2E9C-101B-9397-08002B2CF9AE}" pid="3" name="_dlc_DocIdItemGuid">
    <vt:lpwstr>bc9a936f-56f8-4b13-adc6-aa71d7478953</vt:lpwstr>
  </property>
  <property fmtid="{D5CDD505-2E9C-101B-9397-08002B2CF9AE}" pid="4" name="_dlc_DocIdUrl">
    <vt:lpwstr>https://presse.mapaq.gouv.qc.ca/_layouts/DocIdRedir.aspx?ID=DDJ7DZ3RAA3J-8-28059, DDJ7DZ3RAA3J-8-28059</vt:lpwstr>
  </property>
</Properties>
</file>