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8A8" w:rsidRPr="00E84FAB" w:rsidRDefault="00E84FAB" w:rsidP="00B106D0">
      <w:pPr>
        <w:pStyle w:val="Textesdelapagedetitre"/>
        <w:rPr>
          <w:b/>
          <w:sz w:val="28"/>
          <w:szCs w:val="28"/>
        </w:rPr>
      </w:pPr>
      <w:r w:rsidRPr="004D62DC">
        <w:rPr>
          <w:b/>
          <w:noProof/>
          <w:sz w:val="22"/>
          <w:lang w:eastAsia="fr-CA"/>
        </w:rPr>
        <w:drawing>
          <wp:anchor distT="0" distB="0" distL="114300" distR="114300" simplePos="0" relativeHeight="251658240" behindDoc="1" locked="0" layoutInCell="1" allowOverlap="1" wp14:anchorId="7DFE5DF4" wp14:editId="22675726">
            <wp:simplePos x="1148316" y="1297172"/>
            <wp:positionH relativeFrom="page">
              <wp:align>center</wp:align>
            </wp:positionH>
            <wp:positionV relativeFrom="page">
              <wp:posOffset>10633</wp:posOffset>
            </wp:positionV>
            <wp:extent cx="7887335" cy="7732395"/>
            <wp:effectExtent l="0" t="0" r="0"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bg.jpg"/>
                    <pic:cNvPicPr/>
                  </pic:nvPicPr>
                  <pic:blipFill>
                    <a:blip r:embed="rId8">
                      <a:extLst>
                        <a:ext uri="{28A0092B-C50C-407E-A947-70E740481C1C}">
                          <a14:useLocalDpi xmlns:a14="http://schemas.microsoft.com/office/drawing/2010/main" val="0"/>
                        </a:ext>
                      </a:extLst>
                    </a:blip>
                    <a:stretch>
                      <a:fillRect/>
                    </a:stretch>
                  </pic:blipFill>
                  <pic:spPr>
                    <a:xfrm>
                      <a:off x="0" y="0"/>
                      <a:ext cx="7887600" cy="7732800"/>
                    </a:xfrm>
                    <a:prstGeom prst="rect">
                      <a:avLst/>
                    </a:prstGeom>
                  </pic:spPr>
                </pic:pic>
              </a:graphicData>
            </a:graphic>
            <wp14:sizeRelH relativeFrom="margin">
              <wp14:pctWidth>0</wp14:pctWidth>
            </wp14:sizeRelH>
            <wp14:sizeRelV relativeFrom="margin">
              <wp14:pctHeight>0</wp14:pctHeight>
            </wp14:sizeRelV>
          </wp:anchor>
        </w:drawing>
      </w:r>
      <w:r w:rsidR="00EA7B5F">
        <w:rPr>
          <w:b/>
          <w:sz w:val="22"/>
        </w:rPr>
        <w:br/>
      </w:r>
      <w:r w:rsidR="008603DE" w:rsidRPr="00E84FAB">
        <w:rPr>
          <w:noProof/>
          <w:sz w:val="28"/>
          <w:szCs w:val="28"/>
          <w:lang w:eastAsia="fr-CA"/>
        </w:rPr>
        <w:drawing>
          <wp:anchor distT="0" distB="0" distL="114300" distR="114300" simplePos="0" relativeHeight="251661312" behindDoc="1" locked="0" layoutInCell="1" allowOverlap="1" wp14:anchorId="718709DE" wp14:editId="64928B46">
            <wp:simplePos x="0" y="0"/>
            <wp:positionH relativeFrom="margin">
              <wp:posOffset>-690585</wp:posOffset>
            </wp:positionH>
            <wp:positionV relativeFrom="margin">
              <wp:posOffset>-562950</wp:posOffset>
            </wp:positionV>
            <wp:extent cx="2778760" cy="807720"/>
            <wp:effectExtent l="0" t="0" r="2540" b="0"/>
            <wp:wrapNone/>
            <wp:docPr id="22" name="Image 22" descr="C:\Users\gmenard\OneDrive\CETAB\logos\logo CETAB 400px texte justif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enard\OneDrive\CETAB\logos\logo CETAB 400px texte justifié.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876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9CC" w:rsidRPr="00E84FAB">
        <w:rPr>
          <w:b/>
          <w:sz w:val="28"/>
          <w:szCs w:val="28"/>
        </w:rPr>
        <w:t>V</w:t>
      </w:r>
      <w:r w:rsidR="00D718A8" w:rsidRPr="00E84FAB">
        <w:rPr>
          <w:b/>
          <w:sz w:val="28"/>
          <w:szCs w:val="28"/>
        </w:rPr>
        <w:t>eille technologique en agriculture biologique</w:t>
      </w:r>
    </w:p>
    <w:p w:rsidR="00D718A8" w:rsidRPr="00E84FAB" w:rsidRDefault="00D718A8" w:rsidP="00B106D0">
      <w:pPr>
        <w:pStyle w:val="Textesdelapagedetitre"/>
        <w:rPr>
          <w:b/>
          <w:sz w:val="22"/>
        </w:rPr>
      </w:pPr>
      <w:r w:rsidRPr="00E84FAB">
        <w:rPr>
          <w:b/>
          <w:sz w:val="22"/>
        </w:rPr>
        <w:t xml:space="preserve">Rapport </w:t>
      </w:r>
      <w:r w:rsidR="00054942" w:rsidRPr="00E84FAB">
        <w:rPr>
          <w:b/>
          <w:sz w:val="22"/>
        </w:rPr>
        <w:t>final</w:t>
      </w:r>
      <w:r w:rsidR="00C8725F" w:rsidRPr="00E84FAB">
        <w:rPr>
          <w:b/>
          <w:sz w:val="22"/>
        </w:rPr>
        <w:t xml:space="preserve"> présenté à Madame Jacynte Lareau</w:t>
      </w:r>
    </w:p>
    <w:p w:rsidR="00C8725F" w:rsidRPr="00E84FAB" w:rsidRDefault="00C8725F" w:rsidP="00B106D0">
      <w:pPr>
        <w:pStyle w:val="Textesdelapagedetitre"/>
        <w:rPr>
          <w:sz w:val="22"/>
        </w:rPr>
      </w:pPr>
      <w:r w:rsidRPr="00E84FAB">
        <w:rPr>
          <w:sz w:val="22"/>
        </w:rPr>
        <w:t>Réalisé dans le cadre du programme Innovbio</w:t>
      </w:r>
    </w:p>
    <w:p w:rsidR="00694EF7" w:rsidRPr="00E84FAB" w:rsidRDefault="00D718A8" w:rsidP="00B106D0">
      <w:pPr>
        <w:pStyle w:val="Textesdelapagedetitre"/>
        <w:rPr>
          <w:sz w:val="22"/>
        </w:rPr>
      </w:pPr>
      <w:r w:rsidRPr="00E84FAB">
        <w:rPr>
          <w:sz w:val="22"/>
        </w:rPr>
        <w:t>Projet 12-INNO1-14</w:t>
      </w:r>
      <w:r w:rsidR="00C8725F" w:rsidRPr="00E84FAB">
        <w:rPr>
          <w:sz w:val="22"/>
        </w:rPr>
        <w:br/>
      </w:r>
      <w:r w:rsidR="00C8725F" w:rsidRPr="00E84FAB">
        <w:rPr>
          <w:sz w:val="22"/>
        </w:rPr>
        <w:br/>
        <w:t>Demandeur du projet</w:t>
      </w:r>
      <w:r w:rsidR="00E84FAB">
        <w:rPr>
          <w:sz w:val="22"/>
        </w:rPr>
        <w:t> :</w:t>
      </w:r>
      <w:r w:rsidR="00C8725F" w:rsidRPr="00E84FAB">
        <w:rPr>
          <w:sz w:val="22"/>
        </w:rPr>
        <w:t xml:space="preserve"> Serge Préfontaine</w:t>
      </w:r>
    </w:p>
    <w:p w:rsidR="00694EF7" w:rsidRPr="00E84FAB" w:rsidRDefault="00694EF7" w:rsidP="00EA7B5F">
      <w:pPr>
        <w:pStyle w:val="Textesdelapagedetitre"/>
        <w:spacing w:before="360"/>
        <w:rPr>
          <w:sz w:val="22"/>
        </w:rPr>
      </w:pPr>
    </w:p>
    <w:p w:rsidR="00C8725F" w:rsidRPr="00E84FAB" w:rsidRDefault="00962436" w:rsidP="00B106D0">
      <w:pPr>
        <w:pStyle w:val="Textesdelapagedetitre"/>
        <w:rPr>
          <w:b/>
          <w:sz w:val="22"/>
        </w:rPr>
      </w:pPr>
      <w:r w:rsidRPr="00E84FAB">
        <w:rPr>
          <w:b/>
          <w:sz w:val="22"/>
        </w:rPr>
        <w:t>Rédaction</w:t>
      </w:r>
      <w:r w:rsidR="00C8725F" w:rsidRPr="00E84FAB">
        <w:rPr>
          <w:b/>
          <w:sz w:val="22"/>
        </w:rPr>
        <w:t xml:space="preserve"> </w:t>
      </w:r>
      <w:r w:rsidR="00F66DD4" w:rsidRPr="00E84FAB">
        <w:rPr>
          <w:b/>
          <w:sz w:val="22"/>
        </w:rPr>
        <w:br/>
      </w:r>
      <w:r w:rsidR="00090612" w:rsidRPr="00E84FAB">
        <w:rPr>
          <w:sz w:val="22"/>
        </w:rPr>
        <w:t>Geoffroy Ménard</w:t>
      </w:r>
      <w:r w:rsidR="00F66DD4" w:rsidRPr="00E84FAB">
        <w:rPr>
          <w:sz w:val="22"/>
        </w:rPr>
        <w:br/>
      </w:r>
      <w:r w:rsidR="00C8725F" w:rsidRPr="00E84FAB">
        <w:rPr>
          <w:sz w:val="22"/>
        </w:rPr>
        <w:t>Chargé de projet</w:t>
      </w:r>
      <w:r w:rsidR="00F66DD4" w:rsidRPr="00E84FAB">
        <w:rPr>
          <w:sz w:val="22"/>
        </w:rPr>
        <w:br/>
        <w:t>et</w:t>
      </w:r>
      <w:r w:rsidRPr="00E84FAB">
        <w:rPr>
          <w:sz w:val="22"/>
        </w:rPr>
        <w:br/>
      </w:r>
      <w:r w:rsidR="00F66DD4" w:rsidRPr="00E84FAB">
        <w:rPr>
          <w:sz w:val="22"/>
        </w:rPr>
        <w:t>Wilbène Cenatus</w:t>
      </w:r>
      <w:r w:rsidR="00F66DD4" w:rsidRPr="00E84FAB">
        <w:rPr>
          <w:sz w:val="22"/>
        </w:rPr>
        <w:br/>
        <w:t>Assistant chargé de projet</w:t>
      </w:r>
      <w:r w:rsidR="00DA140D" w:rsidRPr="00E84FAB">
        <w:rPr>
          <w:sz w:val="22"/>
        </w:rPr>
        <w:br/>
      </w:r>
      <w:r w:rsidR="00DA140D" w:rsidRPr="00E84FAB">
        <w:rPr>
          <w:sz w:val="22"/>
        </w:rPr>
        <w:br/>
      </w:r>
      <w:r w:rsidR="006C6B2E" w:rsidRPr="00E84FAB">
        <w:rPr>
          <w:sz w:val="22"/>
        </w:rPr>
        <w:t>C</w:t>
      </w:r>
      <w:r w:rsidR="00206FD6">
        <w:rPr>
          <w:sz w:val="22"/>
        </w:rPr>
        <w:t>ollaboration Serge Préfontaine</w:t>
      </w:r>
      <w:r w:rsidR="00DA140D" w:rsidRPr="00E84FAB">
        <w:rPr>
          <w:sz w:val="22"/>
        </w:rPr>
        <w:br/>
      </w:r>
      <w:r w:rsidR="00206FD6">
        <w:rPr>
          <w:sz w:val="22"/>
        </w:rPr>
        <w:t>D</w:t>
      </w:r>
      <w:r w:rsidR="000D4801">
        <w:rPr>
          <w:sz w:val="22"/>
        </w:rPr>
        <w:t>irecteur</w:t>
      </w:r>
      <w:r w:rsidR="00F66DD4" w:rsidRPr="00E84FAB">
        <w:rPr>
          <w:sz w:val="22"/>
        </w:rPr>
        <w:br/>
      </w:r>
    </w:p>
    <w:p w:rsidR="003E4643" w:rsidRPr="004D62DC" w:rsidRDefault="004D62DC" w:rsidP="004D62DC">
      <w:pPr>
        <w:pStyle w:val="Textesdelapagedetitre"/>
        <w:sectPr w:rsidR="003E4643" w:rsidRPr="004D62DC" w:rsidSect="00C8725F">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08" w:footer="708" w:gutter="0"/>
          <w:cols w:space="708"/>
          <w:docGrid w:linePitch="360"/>
        </w:sectPr>
      </w:pPr>
      <w:r w:rsidRPr="00E84FAB">
        <w:rPr>
          <w:noProof/>
          <w:sz w:val="22"/>
          <w:lang w:eastAsia="fr-CA"/>
        </w:rPr>
        <mc:AlternateContent>
          <mc:Choice Requires="wps">
            <w:drawing>
              <wp:anchor distT="0" distB="0" distL="114300" distR="114300" simplePos="0" relativeHeight="251662336" behindDoc="0" locked="0" layoutInCell="1" allowOverlap="1" wp14:anchorId="64F5DF8F" wp14:editId="478E56B4">
                <wp:simplePos x="0" y="0"/>
                <wp:positionH relativeFrom="page">
                  <wp:align>center</wp:align>
                </wp:positionH>
                <wp:positionV relativeFrom="paragraph">
                  <wp:posOffset>588025</wp:posOffset>
                </wp:positionV>
                <wp:extent cx="6901200" cy="0"/>
                <wp:effectExtent l="0" t="0" r="13970" b="19050"/>
                <wp:wrapNone/>
                <wp:docPr id="23" name="Connecteur droit 23"/>
                <wp:cNvGraphicFramePr/>
                <a:graphic xmlns:a="http://schemas.openxmlformats.org/drawingml/2006/main">
                  <a:graphicData uri="http://schemas.microsoft.com/office/word/2010/wordprocessingShape">
                    <wps:wsp>
                      <wps:cNvCnPr/>
                      <wps:spPr>
                        <a:xfrm>
                          <a:off x="0" y="0"/>
                          <a:ext cx="69012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76288D" id="Connecteur droit 23" o:spid="_x0000_s1026" style="position:absolute;z-index:2516623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46.3pt" to="543.4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" strokecolor="#196dac [3044]" strokeweight="1.25pt">
                <w10:wrap anchorx="page"/>
              </v:line>
            </w:pict>
          </mc:Fallback>
        </mc:AlternateContent>
      </w:r>
      <w:r w:rsidR="008603DE" w:rsidRPr="00E84FAB">
        <w:rPr>
          <w:noProof/>
          <w:sz w:val="22"/>
          <w:lang w:eastAsia="fr-CA"/>
        </w:rPr>
        <w:drawing>
          <wp:anchor distT="0" distB="0" distL="114300" distR="114300" simplePos="0" relativeHeight="251660288" behindDoc="1" locked="0" layoutInCell="1" allowOverlap="1" wp14:anchorId="3AA1047E" wp14:editId="4E362C17">
            <wp:simplePos x="0" y="0"/>
            <wp:positionH relativeFrom="margin">
              <wp:posOffset>3286125</wp:posOffset>
            </wp:positionH>
            <wp:positionV relativeFrom="page">
              <wp:posOffset>8271170</wp:posOffset>
            </wp:positionV>
            <wp:extent cx="2217420" cy="626745"/>
            <wp:effectExtent l="0" t="0" r="0" b="1905"/>
            <wp:wrapNone/>
            <wp:docPr id="21" name="Image 21" descr="C:\Users\gmenard\OneDrive\CETAB\logos\logo ceg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enard\OneDrive\CETAB\logos\logo cege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42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3DE" w:rsidRPr="00E84FAB">
        <w:rPr>
          <w:noProof/>
          <w:sz w:val="22"/>
          <w:lang w:eastAsia="fr-CA"/>
        </w:rPr>
        <w:drawing>
          <wp:anchor distT="0" distB="0" distL="114300" distR="114300" simplePos="0" relativeHeight="251659264" behindDoc="1" locked="0" layoutInCell="1" allowOverlap="1" wp14:anchorId="0F4651CA" wp14:editId="17BC6749">
            <wp:simplePos x="0" y="0"/>
            <wp:positionH relativeFrom="margin">
              <wp:posOffset>-15875</wp:posOffset>
            </wp:positionH>
            <wp:positionV relativeFrom="margin">
              <wp:posOffset>7357110</wp:posOffset>
            </wp:positionV>
            <wp:extent cx="2115820" cy="623570"/>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paq 700px.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5820" cy="623570"/>
                    </a:xfrm>
                    <a:prstGeom prst="rect">
                      <a:avLst/>
                    </a:prstGeom>
                  </pic:spPr>
                </pic:pic>
              </a:graphicData>
            </a:graphic>
            <wp14:sizeRelH relativeFrom="margin">
              <wp14:pctWidth>0</wp14:pctWidth>
            </wp14:sizeRelH>
            <wp14:sizeRelV relativeFrom="margin">
              <wp14:pctHeight>0</wp14:pctHeight>
            </wp14:sizeRelV>
          </wp:anchor>
        </w:drawing>
      </w:r>
      <w:r w:rsidR="000D4801">
        <w:rPr>
          <w:sz w:val="22"/>
        </w:rPr>
        <w:t>Mars 2016</w:t>
      </w:r>
      <w:r w:rsidR="007874A8" w:rsidRPr="00E84FAB">
        <w:rPr>
          <w:sz w:val="22"/>
        </w:rPr>
        <w:br/>
      </w:r>
    </w:p>
    <w:sdt>
      <w:sdtPr>
        <w:rPr>
          <w:rFonts w:asciiTheme="minorHAnsi" w:eastAsiaTheme="minorHAnsi" w:hAnsiTheme="minorHAnsi" w:cstheme="minorBidi"/>
          <w:b w:val="0"/>
          <w:bCs w:val="0"/>
          <w:caps w:val="0"/>
          <w:color w:val="auto"/>
          <w:sz w:val="20"/>
          <w:szCs w:val="20"/>
          <w:lang w:val="fr-FR"/>
        </w:rPr>
        <w:id w:val="-610749948"/>
        <w:docPartObj>
          <w:docPartGallery w:val="Table of Contents"/>
          <w:docPartUnique/>
        </w:docPartObj>
      </w:sdtPr>
      <w:sdtEndPr/>
      <w:sdtContent>
        <w:p w:rsidR="003834DE" w:rsidRDefault="003834DE">
          <w:pPr>
            <w:pStyle w:val="En-ttedetabledesmatires"/>
          </w:pPr>
          <w:r>
            <w:rPr>
              <w:lang w:val="fr-FR"/>
            </w:rPr>
            <w:t>Table des mati</w:t>
          </w:r>
          <w:r w:rsidR="00E344D3">
            <w:rPr>
              <w:lang w:val="fr-FR"/>
            </w:rPr>
            <w:t>È</w:t>
          </w:r>
          <w:r>
            <w:rPr>
              <w:lang w:val="fr-FR"/>
            </w:rPr>
            <w:t>res</w:t>
          </w:r>
        </w:p>
        <w:p w:rsidR="00E344D3" w:rsidRDefault="003834DE">
          <w:pPr>
            <w:pStyle w:val="TM1"/>
            <w:rPr>
              <w:rFonts w:eastAsiaTheme="minorEastAsia"/>
              <w:b w:val="0"/>
              <w:noProof/>
              <w:sz w:val="22"/>
              <w:szCs w:val="22"/>
              <w:lang w:eastAsia="fr-CA"/>
            </w:rPr>
          </w:pPr>
          <w:r>
            <w:fldChar w:fldCharType="begin"/>
          </w:r>
          <w:r>
            <w:instrText xml:space="preserve"> TOC \o "1-3" \h \z \u </w:instrText>
          </w:r>
          <w:r>
            <w:fldChar w:fldCharType="separate"/>
          </w:r>
          <w:hyperlink w:anchor="_Toc445465266" w:history="1">
            <w:r w:rsidR="00E344D3" w:rsidRPr="00A73C04">
              <w:rPr>
                <w:rStyle w:val="Lienhypertexte"/>
                <w:noProof/>
              </w:rPr>
              <w:t>Introduction</w:t>
            </w:r>
            <w:r w:rsidR="00E344D3">
              <w:rPr>
                <w:noProof/>
                <w:webHidden/>
              </w:rPr>
              <w:tab/>
            </w:r>
            <w:r w:rsidR="00E344D3">
              <w:rPr>
                <w:noProof/>
                <w:webHidden/>
              </w:rPr>
              <w:fldChar w:fldCharType="begin"/>
            </w:r>
            <w:r w:rsidR="00E344D3">
              <w:rPr>
                <w:noProof/>
                <w:webHidden/>
              </w:rPr>
              <w:instrText xml:space="preserve"> PAGEREF _Toc445465266 \h </w:instrText>
            </w:r>
            <w:r w:rsidR="00E344D3">
              <w:rPr>
                <w:noProof/>
                <w:webHidden/>
              </w:rPr>
            </w:r>
            <w:r w:rsidR="00E344D3">
              <w:rPr>
                <w:noProof/>
                <w:webHidden/>
              </w:rPr>
              <w:fldChar w:fldCharType="separate"/>
            </w:r>
            <w:r w:rsidR="00E344D3">
              <w:rPr>
                <w:noProof/>
                <w:webHidden/>
              </w:rPr>
              <w:t>2</w:t>
            </w:r>
            <w:r w:rsidR="00E344D3">
              <w:rPr>
                <w:noProof/>
                <w:webHidden/>
              </w:rPr>
              <w:fldChar w:fldCharType="end"/>
            </w:r>
          </w:hyperlink>
        </w:p>
        <w:p w:rsidR="00E344D3" w:rsidRDefault="00D77B5A">
          <w:pPr>
            <w:pStyle w:val="TM1"/>
            <w:rPr>
              <w:rFonts w:eastAsiaTheme="minorEastAsia"/>
              <w:b w:val="0"/>
              <w:noProof/>
              <w:sz w:val="22"/>
              <w:szCs w:val="22"/>
              <w:lang w:eastAsia="fr-CA"/>
            </w:rPr>
          </w:pPr>
          <w:hyperlink w:anchor="_Toc445465267" w:history="1">
            <w:r w:rsidR="00E344D3" w:rsidRPr="00A73C04">
              <w:rPr>
                <w:rStyle w:val="Lienhypertexte"/>
                <w:noProof/>
              </w:rPr>
              <w:t>Description du projet</w:t>
            </w:r>
            <w:r w:rsidR="00E344D3">
              <w:rPr>
                <w:noProof/>
                <w:webHidden/>
              </w:rPr>
              <w:tab/>
            </w:r>
            <w:r w:rsidR="00E344D3">
              <w:rPr>
                <w:noProof/>
                <w:webHidden/>
              </w:rPr>
              <w:fldChar w:fldCharType="begin"/>
            </w:r>
            <w:r w:rsidR="00E344D3">
              <w:rPr>
                <w:noProof/>
                <w:webHidden/>
              </w:rPr>
              <w:instrText xml:space="preserve"> PAGEREF _Toc445465267 \h </w:instrText>
            </w:r>
            <w:r w:rsidR="00E344D3">
              <w:rPr>
                <w:noProof/>
                <w:webHidden/>
              </w:rPr>
            </w:r>
            <w:r w:rsidR="00E344D3">
              <w:rPr>
                <w:noProof/>
                <w:webHidden/>
              </w:rPr>
              <w:fldChar w:fldCharType="separate"/>
            </w:r>
            <w:r w:rsidR="00E344D3">
              <w:rPr>
                <w:noProof/>
                <w:webHidden/>
              </w:rPr>
              <w:t>2</w:t>
            </w:r>
            <w:r w:rsidR="00E344D3">
              <w:rPr>
                <w:noProof/>
                <w:webHidden/>
              </w:rPr>
              <w:fldChar w:fldCharType="end"/>
            </w:r>
          </w:hyperlink>
        </w:p>
        <w:p w:rsidR="00E344D3" w:rsidRDefault="00D77B5A">
          <w:pPr>
            <w:pStyle w:val="TM1"/>
            <w:rPr>
              <w:rFonts w:eastAsiaTheme="minorEastAsia"/>
              <w:b w:val="0"/>
              <w:noProof/>
              <w:sz w:val="22"/>
              <w:szCs w:val="22"/>
              <w:lang w:eastAsia="fr-CA"/>
            </w:rPr>
          </w:pPr>
          <w:hyperlink w:anchor="_Toc445465268" w:history="1">
            <w:r w:rsidR="00E344D3" w:rsidRPr="00A73C04">
              <w:rPr>
                <w:rStyle w:val="Lienhypertexte"/>
                <w:noProof/>
              </w:rPr>
              <w:t>Déroulement des activités</w:t>
            </w:r>
            <w:r w:rsidR="00E344D3">
              <w:rPr>
                <w:noProof/>
                <w:webHidden/>
              </w:rPr>
              <w:tab/>
            </w:r>
            <w:r w:rsidR="00E344D3">
              <w:rPr>
                <w:noProof/>
                <w:webHidden/>
              </w:rPr>
              <w:fldChar w:fldCharType="begin"/>
            </w:r>
            <w:r w:rsidR="00E344D3">
              <w:rPr>
                <w:noProof/>
                <w:webHidden/>
              </w:rPr>
              <w:instrText xml:space="preserve"> PAGEREF _Toc445465268 \h </w:instrText>
            </w:r>
            <w:r w:rsidR="00E344D3">
              <w:rPr>
                <w:noProof/>
                <w:webHidden/>
              </w:rPr>
            </w:r>
            <w:r w:rsidR="00E344D3">
              <w:rPr>
                <w:noProof/>
                <w:webHidden/>
              </w:rPr>
              <w:fldChar w:fldCharType="separate"/>
            </w:r>
            <w:r w:rsidR="00E344D3">
              <w:rPr>
                <w:noProof/>
                <w:webHidden/>
              </w:rPr>
              <w:t>2</w:t>
            </w:r>
            <w:r w:rsidR="00E344D3">
              <w:rPr>
                <w:noProof/>
                <w:webHidden/>
              </w:rPr>
              <w:fldChar w:fldCharType="end"/>
            </w:r>
          </w:hyperlink>
        </w:p>
        <w:p w:rsidR="00E344D3" w:rsidRDefault="00D77B5A">
          <w:pPr>
            <w:pStyle w:val="TM2"/>
            <w:tabs>
              <w:tab w:val="right" w:leader="dot" w:pos="8630"/>
            </w:tabs>
            <w:rPr>
              <w:rFonts w:eastAsiaTheme="minorEastAsia"/>
              <w:noProof/>
              <w:sz w:val="22"/>
              <w:szCs w:val="22"/>
              <w:lang w:eastAsia="fr-CA"/>
            </w:rPr>
          </w:pPr>
          <w:hyperlink w:anchor="_Toc445465269" w:history="1">
            <w:r w:rsidR="00E344D3" w:rsidRPr="00A73C04">
              <w:rPr>
                <w:rStyle w:val="Lienhypertexte"/>
                <w:noProof/>
              </w:rPr>
              <w:t>Étapes de réalisation</w:t>
            </w:r>
            <w:r w:rsidR="00E344D3">
              <w:rPr>
                <w:noProof/>
                <w:webHidden/>
              </w:rPr>
              <w:tab/>
            </w:r>
            <w:r w:rsidR="00E344D3">
              <w:rPr>
                <w:noProof/>
                <w:webHidden/>
              </w:rPr>
              <w:fldChar w:fldCharType="begin"/>
            </w:r>
            <w:r w:rsidR="00E344D3">
              <w:rPr>
                <w:noProof/>
                <w:webHidden/>
              </w:rPr>
              <w:instrText xml:space="preserve"> PAGEREF _Toc445465269 \h </w:instrText>
            </w:r>
            <w:r w:rsidR="00E344D3">
              <w:rPr>
                <w:noProof/>
                <w:webHidden/>
              </w:rPr>
            </w:r>
            <w:r w:rsidR="00E344D3">
              <w:rPr>
                <w:noProof/>
                <w:webHidden/>
              </w:rPr>
              <w:fldChar w:fldCharType="separate"/>
            </w:r>
            <w:r w:rsidR="00E344D3">
              <w:rPr>
                <w:noProof/>
                <w:webHidden/>
              </w:rPr>
              <w:t>3</w:t>
            </w:r>
            <w:r w:rsidR="00E344D3">
              <w:rPr>
                <w:noProof/>
                <w:webHidden/>
              </w:rPr>
              <w:fldChar w:fldCharType="end"/>
            </w:r>
          </w:hyperlink>
        </w:p>
        <w:p w:rsidR="00E344D3" w:rsidRDefault="00D77B5A">
          <w:pPr>
            <w:pStyle w:val="TM1"/>
            <w:rPr>
              <w:rFonts w:eastAsiaTheme="minorEastAsia"/>
              <w:b w:val="0"/>
              <w:noProof/>
              <w:sz w:val="22"/>
              <w:szCs w:val="22"/>
              <w:lang w:eastAsia="fr-CA"/>
            </w:rPr>
          </w:pPr>
          <w:hyperlink w:anchor="_Toc445465270" w:history="1">
            <w:r w:rsidR="00E344D3" w:rsidRPr="00A73C04">
              <w:rPr>
                <w:rStyle w:val="Lienhypertexte"/>
                <w:noProof/>
              </w:rPr>
              <w:t>Résultats obtenus</w:t>
            </w:r>
            <w:r w:rsidR="00E344D3">
              <w:rPr>
                <w:noProof/>
                <w:webHidden/>
              </w:rPr>
              <w:tab/>
            </w:r>
            <w:r w:rsidR="00E344D3">
              <w:rPr>
                <w:noProof/>
                <w:webHidden/>
              </w:rPr>
              <w:fldChar w:fldCharType="begin"/>
            </w:r>
            <w:r w:rsidR="00E344D3">
              <w:rPr>
                <w:noProof/>
                <w:webHidden/>
              </w:rPr>
              <w:instrText xml:space="preserve"> PAGEREF _Toc445465270 \h </w:instrText>
            </w:r>
            <w:r w:rsidR="00E344D3">
              <w:rPr>
                <w:noProof/>
                <w:webHidden/>
              </w:rPr>
            </w:r>
            <w:r w:rsidR="00E344D3">
              <w:rPr>
                <w:noProof/>
                <w:webHidden/>
              </w:rPr>
              <w:fldChar w:fldCharType="separate"/>
            </w:r>
            <w:r w:rsidR="00E344D3">
              <w:rPr>
                <w:noProof/>
                <w:webHidden/>
              </w:rPr>
              <w:t>4</w:t>
            </w:r>
            <w:r w:rsidR="00E344D3">
              <w:rPr>
                <w:noProof/>
                <w:webHidden/>
              </w:rPr>
              <w:fldChar w:fldCharType="end"/>
            </w:r>
          </w:hyperlink>
        </w:p>
        <w:p w:rsidR="00E344D3" w:rsidRDefault="00D77B5A">
          <w:pPr>
            <w:pStyle w:val="TM2"/>
            <w:tabs>
              <w:tab w:val="right" w:leader="dot" w:pos="8630"/>
            </w:tabs>
            <w:rPr>
              <w:rFonts w:eastAsiaTheme="minorEastAsia"/>
              <w:noProof/>
              <w:sz w:val="22"/>
              <w:szCs w:val="22"/>
              <w:lang w:eastAsia="fr-CA"/>
            </w:rPr>
          </w:pPr>
          <w:hyperlink w:anchor="_Toc445465271" w:history="1">
            <w:r w:rsidR="00E344D3" w:rsidRPr="00A73C04">
              <w:rPr>
                <w:rStyle w:val="Lienhypertexte"/>
                <w:noProof/>
              </w:rPr>
              <w:t>Production et usage</w:t>
            </w:r>
            <w:r w:rsidR="00E344D3">
              <w:rPr>
                <w:noProof/>
                <w:webHidden/>
              </w:rPr>
              <w:tab/>
            </w:r>
            <w:r w:rsidR="00E344D3">
              <w:rPr>
                <w:noProof/>
                <w:webHidden/>
              </w:rPr>
              <w:fldChar w:fldCharType="begin"/>
            </w:r>
            <w:r w:rsidR="00E344D3">
              <w:rPr>
                <w:noProof/>
                <w:webHidden/>
              </w:rPr>
              <w:instrText xml:space="preserve"> PAGEREF _Toc445465271 \h </w:instrText>
            </w:r>
            <w:r w:rsidR="00E344D3">
              <w:rPr>
                <w:noProof/>
                <w:webHidden/>
              </w:rPr>
            </w:r>
            <w:r w:rsidR="00E344D3">
              <w:rPr>
                <w:noProof/>
                <w:webHidden/>
              </w:rPr>
              <w:fldChar w:fldCharType="separate"/>
            </w:r>
            <w:r w:rsidR="00E344D3">
              <w:rPr>
                <w:noProof/>
                <w:webHidden/>
              </w:rPr>
              <w:t>4</w:t>
            </w:r>
            <w:r w:rsidR="00E344D3">
              <w:rPr>
                <w:noProof/>
                <w:webHidden/>
              </w:rPr>
              <w:fldChar w:fldCharType="end"/>
            </w:r>
          </w:hyperlink>
        </w:p>
        <w:p w:rsidR="00E344D3" w:rsidRDefault="00D77B5A">
          <w:pPr>
            <w:pStyle w:val="TM2"/>
            <w:tabs>
              <w:tab w:val="right" w:leader="dot" w:pos="8630"/>
            </w:tabs>
            <w:rPr>
              <w:rFonts w:eastAsiaTheme="minorEastAsia"/>
              <w:noProof/>
              <w:sz w:val="22"/>
              <w:szCs w:val="22"/>
              <w:lang w:eastAsia="fr-CA"/>
            </w:rPr>
          </w:pPr>
          <w:hyperlink w:anchor="_Toc445465272" w:history="1">
            <w:r w:rsidR="00E344D3" w:rsidRPr="00A73C04">
              <w:rPr>
                <w:rStyle w:val="Lienhypertexte"/>
                <w:noProof/>
              </w:rPr>
              <w:t>Promotion et formation à l’utilisation de l’outil</w:t>
            </w:r>
            <w:r w:rsidR="00E344D3">
              <w:rPr>
                <w:noProof/>
                <w:webHidden/>
              </w:rPr>
              <w:tab/>
            </w:r>
            <w:r w:rsidR="00E344D3">
              <w:rPr>
                <w:noProof/>
                <w:webHidden/>
              </w:rPr>
              <w:fldChar w:fldCharType="begin"/>
            </w:r>
            <w:r w:rsidR="00E344D3">
              <w:rPr>
                <w:noProof/>
                <w:webHidden/>
              </w:rPr>
              <w:instrText xml:space="preserve"> PAGEREF _Toc445465272 \h </w:instrText>
            </w:r>
            <w:r w:rsidR="00E344D3">
              <w:rPr>
                <w:noProof/>
                <w:webHidden/>
              </w:rPr>
            </w:r>
            <w:r w:rsidR="00E344D3">
              <w:rPr>
                <w:noProof/>
                <w:webHidden/>
              </w:rPr>
              <w:fldChar w:fldCharType="separate"/>
            </w:r>
            <w:r w:rsidR="00E344D3">
              <w:rPr>
                <w:noProof/>
                <w:webHidden/>
              </w:rPr>
              <w:t>5</w:t>
            </w:r>
            <w:r w:rsidR="00E344D3">
              <w:rPr>
                <w:noProof/>
                <w:webHidden/>
              </w:rPr>
              <w:fldChar w:fldCharType="end"/>
            </w:r>
          </w:hyperlink>
        </w:p>
        <w:p w:rsidR="00E344D3" w:rsidRDefault="00D77B5A">
          <w:pPr>
            <w:pStyle w:val="TM1"/>
            <w:rPr>
              <w:rFonts w:eastAsiaTheme="minorEastAsia"/>
              <w:b w:val="0"/>
              <w:noProof/>
              <w:sz w:val="22"/>
              <w:szCs w:val="22"/>
              <w:lang w:eastAsia="fr-CA"/>
            </w:rPr>
          </w:pPr>
          <w:hyperlink w:anchor="_Toc445465273" w:history="1">
            <w:r w:rsidR="00E344D3" w:rsidRPr="00A73C04">
              <w:rPr>
                <w:rStyle w:val="Lienhypertexte"/>
                <w:noProof/>
              </w:rPr>
              <w:t>Difficultés rencontrées et solutions apportées</w:t>
            </w:r>
            <w:r w:rsidR="00E344D3">
              <w:rPr>
                <w:noProof/>
                <w:webHidden/>
              </w:rPr>
              <w:tab/>
            </w:r>
            <w:r w:rsidR="00E344D3">
              <w:rPr>
                <w:noProof/>
                <w:webHidden/>
              </w:rPr>
              <w:fldChar w:fldCharType="begin"/>
            </w:r>
            <w:r w:rsidR="00E344D3">
              <w:rPr>
                <w:noProof/>
                <w:webHidden/>
              </w:rPr>
              <w:instrText xml:space="preserve"> PAGEREF _Toc445465273 \h </w:instrText>
            </w:r>
            <w:r w:rsidR="00E344D3">
              <w:rPr>
                <w:noProof/>
                <w:webHidden/>
              </w:rPr>
            </w:r>
            <w:r w:rsidR="00E344D3">
              <w:rPr>
                <w:noProof/>
                <w:webHidden/>
              </w:rPr>
              <w:fldChar w:fldCharType="separate"/>
            </w:r>
            <w:r w:rsidR="00E344D3">
              <w:rPr>
                <w:noProof/>
                <w:webHidden/>
              </w:rPr>
              <w:t>6</w:t>
            </w:r>
            <w:r w:rsidR="00E344D3">
              <w:rPr>
                <w:noProof/>
                <w:webHidden/>
              </w:rPr>
              <w:fldChar w:fldCharType="end"/>
            </w:r>
          </w:hyperlink>
        </w:p>
        <w:p w:rsidR="00E344D3" w:rsidRDefault="00D77B5A">
          <w:pPr>
            <w:pStyle w:val="TM1"/>
            <w:rPr>
              <w:rFonts w:eastAsiaTheme="minorEastAsia"/>
              <w:b w:val="0"/>
              <w:noProof/>
              <w:sz w:val="22"/>
              <w:szCs w:val="22"/>
              <w:lang w:eastAsia="fr-CA"/>
            </w:rPr>
          </w:pPr>
          <w:hyperlink w:anchor="_Toc445465274" w:history="1">
            <w:r w:rsidR="00E344D3" w:rsidRPr="00A73C04">
              <w:rPr>
                <w:rStyle w:val="Lienhypertexte"/>
                <w:noProof/>
              </w:rPr>
              <w:t>Conclusions et perspectives</w:t>
            </w:r>
            <w:r w:rsidR="00E344D3">
              <w:rPr>
                <w:noProof/>
                <w:webHidden/>
              </w:rPr>
              <w:tab/>
            </w:r>
            <w:r w:rsidR="00E344D3">
              <w:rPr>
                <w:noProof/>
                <w:webHidden/>
              </w:rPr>
              <w:fldChar w:fldCharType="begin"/>
            </w:r>
            <w:r w:rsidR="00E344D3">
              <w:rPr>
                <w:noProof/>
                <w:webHidden/>
              </w:rPr>
              <w:instrText xml:space="preserve"> PAGEREF _Toc445465274 \h </w:instrText>
            </w:r>
            <w:r w:rsidR="00E344D3">
              <w:rPr>
                <w:noProof/>
                <w:webHidden/>
              </w:rPr>
            </w:r>
            <w:r w:rsidR="00E344D3">
              <w:rPr>
                <w:noProof/>
                <w:webHidden/>
              </w:rPr>
              <w:fldChar w:fldCharType="separate"/>
            </w:r>
            <w:r w:rsidR="00E344D3">
              <w:rPr>
                <w:noProof/>
                <w:webHidden/>
              </w:rPr>
              <w:t>7</w:t>
            </w:r>
            <w:r w:rsidR="00E344D3">
              <w:rPr>
                <w:noProof/>
                <w:webHidden/>
              </w:rPr>
              <w:fldChar w:fldCharType="end"/>
            </w:r>
          </w:hyperlink>
        </w:p>
        <w:p w:rsidR="00E344D3" w:rsidRDefault="00D77B5A">
          <w:pPr>
            <w:pStyle w:val="TM2"/>
            <w:tabs>
              <w:tab w:val="right" w:leader="dot" w:pos="8630"/>
            </w:tabs>
            <w:rPr>
              <w:rFonts w:eastAsiaTheme="minorEastAsia"/>
              <w:noProof/>
              <w:sz w:val="22"/>
              <w:szCs w:val="22"/>
              <w:lang w:eastAsia="fr-CA"/>
            </w:rPr>
          </w:pPr>
          <w:hyperlink w:anchor="_Toc445465275" w:history="1">
            <w:r w:rsidR="00E344D3" w:rsidRPr="00A73C04">
              <w:rPr>
                <w:rStyle w:val="Lienhypertexte"/>
                <w:noProof/>
              </w:rPr>
              <w:t>Bilan</w:t>
            </w:r>
            <w:r w:rsidR="00E344D3">
              <w:rPr>
                <w:noProof/>
                <w:webHidden/>
              </w:rPr>
              <w:tab/>
            </w:r>
            <w:r w:rsidR="00E344D3">
              <w:rPr>
                <w:noProof/>
                <w:webHidden/>
              </w:rPr>
              <w:fldChar w:fldCharType="begin"/>
            </w:r>
            <w:r w:rsidR="00E344D3">
              <w:rPr>
                <w:noProof/>
                <w:webHidden/>
              </w:rPr>
              <w:instrText xml:space="preserve"> PAGEREF _Toc445465275 \h </w:instrText>
            </w:r>
            <w:r w:rsidR="00E344D3">
              <w:rPr>
                <w:noProof/>
                <w:webHidden/>
              </w:rPr>
            </w:r>
            <w:r w:rsidR="00E344D3">
              <w:rPr>
                <w:noProof/>
                <w:webHidden/>
              </w:rPr>
              <w:fldChar w:fldCharType="separate"/>
            </w:r>
            <w:r w:rsidR="00E344D3">
              <w:rPr>
                <w:noProof/>
                <w:webHidden/>
              </w:rPr>
              <w:t>7</w:t>
            </w:r>
            <w:r w:rsidR="00E344D3">
              <w:rPr>
                <w:noProof/>
                <w:webHidden/>
              </w:rPr>
              <w:fldChar w:fldCharType="end"/>
            </w:r>
          </w:hyperlink>
        </w:p>
        <w:p w:rsidR="00E344D3" w:rsidRDefault="00D77B5A">
          <w:pPr>
            <w:pStyle w:val="TM2"/>
            <w:tabs>
              <w:tab w:val="right" w:leader="dot" w:pos="8630"/>
            </w:tabs>
            <w:rPr>
              <w:rFonts w:eastAsiaTheme="minorEastAsia"/>
              <w:noProof/>
              <w:sz w:val="22"/>
              <w:szCs w:val="22"/>
              <w:lang w:eastAsia="fr-CA"/>
            </w:rPr>
          </w:pPr>
          <w:hyperlink w:anchor="_Toc445465276" w:history="1">
            <w:r w:rsidR="00E344D3" w:rsidRPr="00A73C04">
              <w:rPr>
                <w:rStyle w:val="Lienhypertexte"/>
                <w:noProof/>
              </w:rPr>
              <w:t>Continuité de la formule actuelle</w:t>
            </w:r>
            <w:r w:rsidR="00E344D3">
              <w:rPr>
                <w:noProof/>
                <w:webHidden/>
              </w:rPr>
              <w:tab/>
            </w:r>
            <w:r w:rsidR="00E344D3">
              <w:rPr>
                <w:noProof/>
                <w:webHidden/>
              </w:rPr>
              <w:fldChar w:fldCharType="begin"/>
            </w:r>
            <w:r w:rsidR="00E344D3">
              <w:rPr>
                <w:noProof/>
                <w:webHidden/>
              </w:rPr>
              <w:instrText xml:space="preserve"> PAGEREF _Toc445465276 \h </w:instrText>
            </w:r>
            <w:r w:rsidR="00E344D3">
              <w:rPr>
                <w:noProof/>
                <w:webHidden/>
              </w:rPr>
            </w:r>
            <w:r w:rsidR="00E344D3">
              <w:rPr>
                <w:noProof/>
                <w:webHidden/>
              </w:rPr>
              <w:fldChar w:fldCharType="separate"/>
            </w:r>
            <w:r w:rsidR="00E344D3">
              <w:rPr>
                <w:noProof/>
                <w:webHidden/>
              </w:rPr>
              <w:t>7</w:t>
            </w:r>
            <w:r w:rsidR="00E344D3">
              <w:rPr>
                <w:noProof/>
                <w:webHidden/>
              </w:rPr>
              <w:fldChar w:fldCharType="end"/>
            </w:r>
          </w:hyperlink>
        </w:p>
        <w:p w:rsidR="00E344D3" w:rsidRDefault="00D77B5A">
          <w:pPr>
            <w:pStyle w:val="TM2"/>
            <w:tabs>
              <w:tab w:val="right" w:leader="dot" w:pos="8630"/>
            </w:tabs>
            <w:rPr>
              <w:rFonts w:eastAsiaTheme="minorEastAsia"/>
              <w:noProof/>
              <w:sz w:val="22"/>
              <w:szCs w:val="22"/>
              <w:lang w:eastAsia="fr-CA"/>
            </w:rPr>
          </w:pPr>
          <w:hyperlink w:anchor="_Toc445465277" w:history="1">
            <w:r w:rsidR="00E344D3" w:rsidRPr="00A73C04">
              <w:rPr>
                <w:rStyle w:val="Lienhypertexte"/>
                <w:noProof/>
              </w:rPr>
              <w:t>Perspectives d’une évolution de la veille</w:t>
            </w:r>
            <w:r w:rsidR="00E344D3">
              <w:rPr>
                <w:noProof/>
                <w:webHidden/>
              </w:rPr>
              <w:tab/>
            </w:r>
            <w:r w:rsidR="00E344D3">
              <w:rPr>
                <w:noProof/>
                <w:webHidden/>
              </w:rPr>
              <w:fldChar w:fldCharType="begin"/>
            </w:r>
            <w:r w:rsidR="00E344D3">
              <w:rPr>
                <w:noProof/>
                <w:webHidden/>
              </w:rPr>
              <w:instrText xml:space="preserve"> PAGEREF _Toc445465277 \h </w:instrText>
            </w:r>
            <w:r w:rsidR="00E344D3">
              <w:rPr>
                <w:noProof/>
                <w:webHidden/>
              </w:rPr>
            </w:r>
            <w:r w:rsidR="00E344D3">
              <w:rPr>
                <w:noProof/>
                <w:webHidden/>
              </w:rPr>
              <w:fldChar w:fldCharType="separate"/>
            </w:r>
            <w:r w:rsidR="00E344D3">
              <w:rPr>
                <w:noProof/>
                <w:webHidden/>
              </w:rPr>
              <w:t>7</w:t>
            </w:r>
            <w:r w:rsidR="00E344D3">
              <w:rPr>
                <w:noProof/>
                <w:webHidden/>
              </w:rPr>
              <w:fldChar w:fldCharType="end"/>
            </w:r>
          </w:hyperlink>
        </w:p>
        <w:p w:rsidR="00E344D3" w:rsidRDefault="00D77B5A">
          <w:pPr>
            <w:pStyle w:val="TM1"/>
            <w:tabs>
              <w:tab w:val="left" w:pos="1100"/>
            </w:tabs>
            <w:rPr>
              <w:rFonts w:eastAsiaTheme="minorEastAsia"/>
              <w:b w:val="0"/>
              <w:noProof/>
              <w:sz w:val="22"/>
              <w:szCs w:val="22"/>
              <w:lang w:eastAsia="fr-CA"/>
            </w:rPr>
          </w:pPr>
          <w:hyperlink w:anchor="_Toc445465278" w:history="1">
            <w:r w:rsidR="00E344D3" w:rsidRPr="00A73C04">
              <w:rPr>
                <w:rStyle w:val="Lienhypertexte"/>
                <w:noProof/>
              </w:rPr>
              <w:t>Annexe 1</w:t>
            </w:r>
            <w:r w:rsidR="00E344D3">
              <w:rPr>
                <w:rFonts w:eastAsiaTheme="minorEastAsia"/>
                <w:b w:val="0"/>
                <w:noProof/>
                <w:sz w:val="22"/>
                <w:szCs w:val="22"/>
                <w:lang w:eastAsia="fr-CA"/>
              </w:rPr>
              <w:tab/>
            </w:r>
            <w:r w:rsidR="00E344D3" w:rsidRPr="00A73C04">
              <w:rPr>
                <w:rStyle w:val="Lienhypertexte"/>
                <w:noProof/>
              </w:rPr>
              <w:t>: Liste des contributeurs externes</w:t>
            </w:r>
            <w:r w:rsidR="00E344D3">
              <w:rPr>
                <w:noProof/>
                <w:webHidden/>
              </w:rPr>
              <w:tab/>
            </w:r>
            <w:r w:rsidR="00E344D3">
              <w:rPr>
                <w:noProof/>
                <w:webHidden/>
              </w:rPr>
              <w:fldChar w:fldCharType="begin"/>
            </w:r>
            <w:r w:rsidR="00E344D3">
              <w:rPr>
                <w:noProof/>
                <w:webHidden/>
              </w:rPr>
              <w:instrText xml:space="preserve"> PAGEREF _Toc445465278 \h </w:instrText>
            </w:r>
            <w:r w:rsidR="00E344D3">
              <w:rPr>
                <w:noProof/>
                <w:webHidden/>
              </w:rPr>
            </w:r>
            <w:r w:rsidR="00E344D3">
              <w:rPr>
                <w:noProof/>
                <w:webHidden/>
              </w:rPr>
              <w:fldChar w:fldCharType="separate"/>
            </w:r>
            <w:r w:rsidR="00E344D3">
              <w:rPr>
                <w:noProof/>
                <w:webHidden/>
              </w:rPr>
              <w:t>9</w:t>
            </w:r>
            <w:r w:rsidR="00E344D3">
              <w:rPr>
                <w:noProof/>
                <w:webHidden/>
              </w:rPr>
              <w:fldChar w:fldCharType="end"/>
            </w:r>
          </w:hyperlink>
        </w:p>
        <w:p w:rsidR="00E344D3" w:rsidRDefault="00D77B5A">
          <w:pPr>
            <w:pStyle w:val="TM1"/>
            <w:tabs>
              <w:tab w:val="left" w:pos="1100"/>
            </w:tabs>
            <w:rPr>
              <w:rFonts w:eastAsiaTheme="minorEastAsia"/>
              <w:b w:val="0"/>
              <w:noProof/>
              <w:sz w:val="22"/>
              <w:szCs w:val="22"/>
              <w:lang w:eastAsia="fr-CA"/>
            </w:rPr>
          </w:pPr>
          <w:hyperlink w:anchor="_Toc445465279" w:history="1">
            <w:r w:rsidR="00E344D3" w:rsidRPr="00A73C04">
              <w:rPr>
                <w:rStyle w:val="Lienhypertexte"/>
                <w:noProof/>
              </w:rPr>
              <w:t>Annexe 2</w:t>
            </w:r>
            <w:r w:rsidR="00E344D3">
              <w:rPr>
                <w:rFonts w:eastAsiaTheme="minorEastAsia"/>
                <w:b w:val="0"/>
                <w:noProof/>
                <w:sz w:val="22"/>
                <w:szCs w:val="22"/>
                <w:lang w:eastAsia="fr-CA"/>
              </w:rPr>
              <w:tab/>
            </w:r>
            <w:r w:rsidR="00E344D3" w:rsidRPr="00A73C04">
              <w:rPr>
                <w:rStyle w:val="Lienhypertexte"/>
                <w:noProof/>
              </w:rPr>
              <w:t>: Étapes de la veille</w:t>
            </w:r>
            <w:r w:rsidR="00E344D3">
              <w:rPr>
                <w:noProof/>
                <w:webHidden/>
              </w:rPr>
              <w:tab/>
            </w:r>
            <w:r w:rsidR="00E344D3">
              <w:rPr>
                <w:noProof/>
                <w:webHidden/>
              </w:rPr>
              <w:fldChar w:fldCharType="begin"/>
            </w:r>
            <w:r w:rsidR="00E344D3">
              <w:rPr>
                <w:noProof/>
                <w:webHidden/>
              </w:rPr>
              <w:instrText xml:space="preserve"> PAGEREF _Toc445465279 \h </w:instrText>
            </w:r>
            <w:r w:rsidR="00E344D3">
              <w:rPr>
                <w:noProof/>
                <w:webHidden/>
              </w:rPr>
            </w:r>
            <w:r w:rsidR="00E344D3">
              <w:rPr>
                <w:noProof/>
                <w:webHidden/>
              </w:rPr>
              <w:fldChar w:fldCharType="separate"/>
            </w:r>
            <w:r w:rsidR="00E344D3">
              <w:rPr>
                <w:noProof/>
                <w:webHidden/>
              </w:rPr>
              <w:t>10</w:t>
            </w:r>
            <w:r w:rsidR="00E344D3">
              <w:rPr>
                <w:noProof/>
                <w:webHidden/>
              </w:rPr>
              <w:fldChar w:fldCharType="end"/>
            </w:r>
          </w:hyperlink>
        </w:p>
        <w:p w:rsidR="00E344D3" w:rsidRDefault="00D77B5A">
          <w:pPr>
            <w:pStyle w:val="TM1"/>
            <w:tabs>
              <w:tab w:val="left" w:pos="1100"/>
            </w:tabs>
            <w:rPr>
              <w:rFonts w:eastAsiaTheme="minorEastAsia"/>
              <w:b w:val="0"/>
              <w:noProof/>
              <w:sz w:val="22"/>
              <w:szCs w:val="22"/>
              <w:lang w:eastAsia="fr-CA"/>
            </w:rPr>
          </w:pPr>
          <w:hyperlink w:anchor="_Toc445465280" w:history="1">
            <w:r w:rsidR="00E344D3" w:rsidRPr="00A73C04">
              <w:rPr>
                <w:rStyle w:val="Lienhypertexte"/>
                <w:noProof/>
              </w:rPr>
              <w:t>Annexe 3</w:t>
            </w:r>
            <w:r w:rsidR="00E344D3">
              <w:rPr>
                <w:rFonts w:eastAsiaTheme="minorEastAsia"/>
                <w:b w:val="0"/>
                <w:noProof/>
                <w:sz w:val="22"/>
                <w:szCs w:val="22"/>
                <w:lang w:eastAsia="fr-CA"/>
              </w:rPr>
              <w:tab/>
            </w:r>
            <w:r w:rsidR="00E344D3" w:rsidRPr="00A73C04">
              <w:rPr>
                <w:rStyle w:val="Lienhypertexte"/>
                <w:noProof/>
              </w:rPr>
              <w:t>: Sources d’information surveillées dans le cadre de la veille</w:t>
            </w:r>
            <w:r w:rsidR="00E344D3">
              <w:rPr>
                <w:noProof/>
                <w:webHidden/>
              </w:rPr>
              <w:tab/>
            </w:r>
            <w:r w:rsidR="00E344D3">
              <w:rPr>
                <w:noProof/>
                <w:webHidden/>
              </w:rPr>
              <w:fldChar w:fldCharType="begin"/>
            </w:r>
            <w:r w:rsidR="00E344D3">
              <w:rPr>
                <w:noProof/>
                <w:webHidden/>
              </w:rPr>
              <w:instrText xml:space="preserve"> PAGEREF _Toc445465280 \h </w:instrText>
            </w:r>
            <w:r w:rsidR="00E344D3">
              <w:rPr>
                <w:noProof/>
                <w:webHidden/>
              </w:rPr>
            </w:r>
            <w:r w:rsidR="00E344D3">
              <w:rPr>
                <w:noProof/>
                <w:webHidden/>
              </w:rPr>
              <w:fldChar w:fldCharType="separate"/>
            </w:r>
            <w:r w:rsidR="00E344D3">
              <w:rPr>
                <w:noProof/>
                <w:webHidden/>
              </w:rPr>
              <w:t>12</w:t>
            </w:r>
            <w:r w:rsidR="00E344D3">
              <w:rPr>
                <w:noProof/>
                <w:webHidden/>
              </w:rPr>
              <w:fldChar w:fldCharType="end"/>
            </w:r>
          </w:hyperlink>
        </w:p>
        <w:p w:rsidR="00E344D3" w:rsidRDefault="00D77B5A">
          <w:pPr>
            <w:pStyle w:val="TM1"/>
            <w:tabs>
              <w:tab w:val="left" w:pos="1100"/>
            </w:tabs>
            <w:rPr>
              <w:rFonts w:eastAsiaTheme="minorEastAsia"/>
              <w:b w:val="0"/>
              <w:noProof/>
              <w:sz w:val="22"/>
              <w:szCs w:val="22"/>
              <w:lang w:eastAsia="fr-CA"/>
            </w:rPr>
          </w:pPr>
          <w:hyperlink w:anchor="_Toc445465281" w:history="1">
            <w:r w:rsidR="00E344D3" w:rsidRPr="00A73C04">
              <w:rPr>
                <w:rStyle w:val="Lienhypertexte"/>
                <w:noProof/>
              </w:rPr>
              <w:t>Annexe 4</w:t>
            </w:r>
            <w:r w:rsidR="00E344D3">
              <w:rPr>
                <w:rFonts w:eastAsiaTheme="minorEastAsia"/>
                <w:b w:val="0"/>
                <w:noProof/>
                <w:sz w:val="22"/>
                <w:szCs w:val="22"/>
                <w:lang w:eastAsia="fr-CA"/>
              </w:rPr>
              <w:tab/>
            </w:r>
            <w:r w:rsidR="00E344D3" w:rsidRPr="00A73C04">
              <w:rPr>
                <w:rStyle w:val="Lienhypertexte"/>
                <w:noProof/>
              </w:rPr>
              <w:t>: Résultats du sondage</w:t>
            </w:r>
            <w:r w:rsidR="00E344D3">
              <w:rPr>
                <w:noProof/>
                <w:webHidden/>
              </w:rPr>
              <w:tab/>
            </w:r>
            <w:r w:rsidR="00E344D3">
              <w:rPr>
                <w:noProof/>
                <w:webHidden/>
              </w:rPr>
              <w:fldChar w:fldCharType="begin"/>
            </w:r>
            <w:r w:rsidR="00E344D3">
              <w:rPr>
                <w:noProof/>
                <w:webHidden/>
              </w:rPr>
              <w:instrText xml:space="preserve"> PAGEREF _Toc445465281 \h </w:instrText>
            </w:r>
            <w:r w:rsidR="00E344D3">
              <w:rPr>
                <w:noProof/>
                <w:webHidden/>
              </w:rPr>
            </w:r>
            <w:r w:rsidR="00E344D3">
              <w:rPr>
                <w:noProof/>
                <w:webHidden/>
              </w:rPr>
              <w:fldChar w:fldCharType="separate"/>
            </w:r>
            <w:r w:rsidR="00E344D3">
              <w:rPr>
                <w:noProof/>
                <w:webHidden/>
              </w:rPr>
              <w:t>13</w:t>
            </w:r>
            <w:r w:rsidR="00E344D3">
              <w:rPr>
                <w:noProof/>
                <w:webHidden/>
              </w:rPr>
              <w:fldChar w:fldCharType="end"/>
            </w:r>
          </w:hyperlink>
        </w:p>
        <w:p w:rsidR="00E344D3" w:rsidRDefault="00D77B5A">
          <w:pPr>
            <w:pStyle w:val="TM1"/>
            <w:tabs>
              <w:tab w:val="left" w:pos="1100"/>
            </w:tabs>
            <w:rPr>
              <w:rFonts w:eastAsiaTheme="minorEastAsia"/>
              <w:b w:val="0"/>
              <w:noProof/>
              <w:sz w:val="22"/>
              <w:szCs w:val="22"/>
              <w:lang w:eastAsia="fr-CA"/>
            </w:rPr>
          </w:pPr>
          <w:hyperlink w:anchor="_Toc445465282" w:history="1">
            <w:r w:rsidR="00E344D3" w:rsidRPr="00A73C04">
              <w:rPr>
                <w:rStyle w:val="Lienhypertexte"/>
                <w:noProof/>
              </w:rPr>
              <w:t>Annexe 5</w:t>
            </w:r>
            <w:r w:rsidR="00E344D3">
              <w:rPr>
                <w:rFonts w:eastAsiaTheme="minorEastAsia"/>
                <w:b w:val="0"/>
                <w:noProof/>
                <w:sz w:val="22"/>
                <w:szCs w:val="22"/>
                <w:lang w:eastAsia="fr-CA"/>
              </w:rPr>
              <w:tab/>
            </w:r>
            <w:r w:rsidR="00E344D3" w:rsidRPr="00A73C04">
              <w:rPr>
                <w:rStyle w:val="Lienhypertexte"/>
                <w:noProof/>
              </w:rPr>
              <w:t>: Commentaires exprimés dans le sondage</w:t>
            </w:r>
            <w:r w:rsidR="00E344D3">
              <w:rPr>
                <w:noProof/>
                <w:webHidden/>
              </w:rPr>
              <w:tab/>
            </w:r>
            <w:r w:rsidR="00E344D3">
              <w:rPr>
                <w:noProof/>
                <w:webHidden/>
              </w:rPr>
              <w:fldChar w:fldCharType="begin"/>
            </w:r>
            <w:r w:rsidR="00E344D3">
              <w:rPr>
                <w:noProof/>
                <w:webHidden/>
              </w:rPr>
              <w:instrText xml:space="preserve"> PAGEREF _Toc445465282 \h </w:instrText>
            </w:r>
            <w:r w:rsidR="00E344D3">
              <w:rPr>
                <w:noProof/>
                <w:webHidden/>
              </w:rPr>
            </w:r>
            <w:r w:rsidR="00E344D3">
              <w:rPr>
                <w:noProof/>
                <w:webHidden/>
              </w:rPr>
              <w:fldChar w:fldCharType="separate"/>
            </w:r>
            <w:r w:rsidR="00E344D3">
              <w:rPr>
                <w:noProof/>
                <w:webHidden/>
              </w:rPr>
              <w:t>16</w:t>
            </w:r>
            <w:r w:rsidR="00E344D3">
              <w:rPr>
                <w:noProof/>
                <w:webHidden/>
              </w:rPr>
              <w:fldChar w:fldCharType="end"/>
            </w:r>
          </w:hyperlink>
        </w:p>
        <w:p w:rsidR="00E344D3" w:rsidRDefault="00D77B5A">
          <w:pPr>
            <w:pStyle w:val="TM1"/>
            <w:tabs>
              <w:tab w:val="left" w:pos="1100"/>
            </w:tabs>
            <w:rPr>
              <w:rFonts w:eastAsiaTheme="minorEastAsia"/>
              <w:b w:val="0"/>
              <w:noProof/>
              <w:sz w:val="22"/>
              <w:szCs w:val="22"/>
              <w:lang w:eastAsia="fr-CA"/>
            </w:rPr>
          </w:pPr>
          <w:hyperlink w:anchor="_Toc445465283" w:history="1">
            <w:r w:rsidR="00E344D3" w:rsidRPr="00A73C04">
              <w:rPr>
                <w:rStyle w:val="Lienhypertexte"/>
                <w:noProof/>
              </w:rPr>
              <w:t>Annexe 6</w:t>
            </w:r>
            <w:r w:rsidR="00E344D3">
              <w:rPr>
                <w:rFonts w:eastAsiaTheme="minorEastAsia"/>
                <w:b w:val="0"/>
                <w:noProof/>
                <w:sz w:val="22"/>
                <w:szCs w:val="22"/>
                <w:lang w:eastAsia="fr-CA"/>
              </w:rPr>
              <w:tab/>
            </w:r>
            <w:r w:rsidR="00E344D3" w:rsidRPr="00A73C04">
              <w:rPr>
                <w:rStyle w:val="Lienhypertexte"/>
                <w:noProof/>
              </w:rPr>
              <w:t>: Listes des liens importants</w:t>
            </w:r>
            <w:r w:rsidR="00E344D3">
              <w:rPr>
                <w:noProof/>
                <w:webHidden/>
              </w:rPr>
              <w:tab/>
            </w:r>
            <w:r w:rsidR="00E344D3">
              <w:rPr>
                <w:noProof/>
                <w:webHidden/>
              </w:rPr>
              <w:fldChar w:fldCharType="begin"/>
            </w:r>
            <w:r w:rsidR="00E344D3">
              <w:rPr>
                <w:noProof/>
                <w:webHidden/>
              </w:rPr>
              <w:instrText xml:space="preserve"> PAGEREF _Toc445465283 \h </w:instrText>
            </w:r>
            <w:r w:rsidR="00E344D3">
              <w:rPr>
                <w:noProof/>
                <w:webHidden/>
              </w:rPr>
            </w:r>
            <w:r w:rsidR="00E344D3">
              <w:rPr>
                <w:noProof/>
                <w:webHidden/>
              </w:rPr>
              <w:fldChar w:fldCharType="separate"/>
            </w:r>
            <w:r w:rsidR="00E344D3">
              <w:rPr>
                <w:noProof/>
                <w:webHidden/>
              </w:rPr>
              <w:t>17</w:t>
            </w:r>
            <w:r w:rsidR="00E344D3">
              <w:rPr>
                <w:noProof/>
                <w:webHidden/>
              </w:rPr>
              <w:fldChar w:fldCharType="end"/>
            </w:r>
          </w:hyperlink>
        </w:p>
        <w:p w:rsidR="003834DE" w:rsidRDefault="003834DE">
          <w:r>
            <w:rPr>
              <w:b/>
              <w:bCs/>
              <w:lang w:val="fr-FR"/>
            </w:rPr>
            <w:fldChar w:fldCharType="end"/>
          </w:r>
        </w:p>
      </w:sdtContent>
    </w:sdt>
    <w:p w:rsidR="003834DE" w:rsidRPr="004D62DC" w:rsidRDefault="003834DE" w:rsidP="001F61D3">
      <w:pPr>
        <w:jc w:val="both"/>
        <w:sectPr w:rsidR="003834DE" w:rsidRPr="004D62DC" w:rsidSect="003E4643">
          <w:headerReference w:type="default" r:id="rId18"/>
          <w:footerReference w:type="even" r:id="rId19"/>
          <w:footerReference w:type="default" r:id="rId20"/>
          <w:pgSz w:w="12240" w:h="15840"/>
          <w:pgMar w:top="1440" w:right="1800" w:bottom="1440" w:left="1800" w:header="708" w:footer="708" w:gutter="0"/>
          <w:pgNumType w:fmt="lowerRoman" w:start="1"/>
          <w:cols w:space="708"/>
          <w:docGrid w:linePitch="360"/>
        </w:sectPr>
      </w:pPr>
    </w:p>
    <w:p w:rsidR="00694EF7" w:rsidRPr="004D62DC" w:rsidRDefault="00694EF7" w:rsidP="00307F5B">
      <w:pPr>
        <w:pStyle w:val="Titre1"/>
        <w:spacing w:before="0"/>
      </w:pPr>
      <w:bookmarkStart w:id="0" w:name="_Toc416941189"/>
      <w:bookmarkStart w:id="1" w:name="_Toc416941249"/>
      <w:bookmarkStart w:id="2" w:name="_Toc417388205"/>
      <w:bookmarkStart w:id="3" w:name="_Toc445465266"/>
      <w:r w:rsidRPr="004D62DC">
        <w:lastRenderedPageBreak/>
        <w:t>Introduction</w:t>
      </w:r>
      <w:bookmarkEnd w:id="0"/>
      <w:bookmarkEnd w:id="1"/>
      <w:bookmarkEnd w:id="2"/>
      <w:bookmarkEnd w:id="3"/>
    </w:p>
    <w:p w:rsidR="00C83773" w:rsidRDefault="00C83773" w:rsidP="00C83773">
      <w:pPr>
        <w:pStyle w:val="Corpsdetexte"/>
      </w:pPr>
      <w:r w:rsidRPr="00C83773">
        <w:t>Selon le MAPAQ</w:t>
      </w:r>
      <w:r w:rsidR="00310A82">
        <w:rPr>
          <w:rStyle w:val="Appelnotedebasdep"/>
        </w:rPr>
        <w:footnoteReference w:id="2"/>
      </w:r>
      <w:r w:rsidRPr="00C83773">
        <w:t>, l’agriculture biologique favorise l’utilisation de ressources renouvelables, le recyclage</w:t>
      </w:r>
      <w:r w:rsidR="00206FD6">
        <w:t xml:space="preserve"> et </w:t>
      </w:r>
      <w:r w:rsidRPr="00C83773">
        <w:t xml:space="preserve">l’amélioration de la fertilité et de la qualité des sols. Elle privilégie la santé et le bien-être des animaux, le tout dans un contexte qui valorise l’économie locale. </w:t>
      </w:r>
      <w:r>
        <w:t>Au Québec, c</w:t>
      </w:r>
      <w:r w:rsidRPr="00C83773">
        <w:t>e</w:t>
      </w:r>
      <w:r>
        <w:t xml:space="preserve"> mode de production est encadré</w:t>
      </w:r>
      <w:r w:rsidRPr="00C83773">
        <w:t xml:space="preserve"> par des organismes publics et </w:t>
      </w:r>
      <w:r w:rsidR="00E84FAB">
        <w:t>non</w:t>
      </w:r>
      <w:r w:rsidR="00B06E8D">
        <w:t>-</w:t>
      </w:r>
      <w:r w:rsidR="00E84FAB">
        <w:t>publics</w:t>
      </w:r>
      <w:r w:rsidR="00B06E8D">
        <w:t>,</w:t>
      </w:r>
      <w:r w:rsidRPr="00C83773">
        <w:t xml:space="preserve"> en particulier le CETAB+.</w:t>
      </w:r>
      <w:r>
        <w:t xml:space="preserve"> L’innovation et le transfert technologique sont </w:t>
      </w:r>
      <w:r w:rsidR="00310A82">
        <w:t xml:space="preserve">considérés par les intervenants du secteur comme un moteur essentiel </w:t>
      </w:r>
      <w:r w:rsidR="00B06E8D">
        <w:t xml:space="preserve">à </w:t>
      </w:r>
      <w:r w:rsidR="00310A82">
        <w:t xml:space="preserve">son développement. Ces </w:t>
      </w:r>
      <w:r w:rsidR="00B06E8D">
        <w:t>deux</w:t>
      </w:r>
      <w:r w:rsidR="00310A82">
        <w:t xml:space="preserve"> leviers</w:t>
      </w:r>
      <w:r>
        <w:t xml:space="preserve"> sont conditionnés par la disponibilité d’informations pertinentes. Au Québec, les travaux du Groupe de travail sur les besoins de recherche du comité agriculture biologique du CRAAQ ont révélé des besoins sur le plan de la recherche appliquée, de l’adaptation et du transfert technologique pour assurer le développement du secteur. La diffusion d’informations pertinentes aux producteurs et aux conseillers peut partiellement couvrir ces besoins de recherche et de transfert</w:t>
      </w:r>
      <w:r w:rsidR="00B06E8D">
        <w:t>, d’</w:t>
      </w:r>
      <w:r>
        <w:t xml:space="preserve">où l’idée d’un projet de veille technologique en agriculture biologique proposé par le CETAB+ et financé pendant </w:t>
      </w:r>
      <w:r w:rsidR="00B06E8D">
        <w:t xml:space="preserve">deux </w:t>
      </w:r>
      <w:r>
        <w:t xml:space="preserve">ans par le programme Innovbio du MAPAQ. </w:t>
      </w:r>
    </w:p>
    <w:p w:rsidR="00C83773" w:rsidRDefault="00C83773" w:rsidP="00C83773">
      <w:pPr>
        <w:pStyle w:val="Corpsdetexte"/>
      </w:pPr>
      <w:r>
        <w:t>Ce rapport final présente le déroulement des activités</w:t>
      </w:r>
      <w:r w:rsidR="00310A82">
        <w:t xml:space="preserve">, les résultats ainsi que les perspectives de ce projet de </w:t>
      </w:r>
      <w:r>
        <w:t xml:space="preserve">veille technologique </w:t>
      </w:r>
      <w:r w:rsidR="00310A82">
        <w:t>en agriculture biologique réalisé par le CETAB+ au cours de la période 2013</w:t>
      </w:r>
      <w:r w:rsidR="004861C9">
        <w:t>–</w:t>
      </w:r>
      <w:r w:rsidR="00310A82">
        <w:t xml:space="preserve">2015. </w:t>
      </w:r>
    </w:p>
    <w:p w:rsidR="0065156C" w:rsidRPr="004D62DC" w:rsidRDefault="0065156C" w:rsidP="00C83773">
      <w:pPr>
        <w:pStyle w:val="Titre1"/>
      </w:pPr>
      <w:bookmarkStart w:id="4" w:name="_Toc416941190"/>
      <w:bookmarkStart w:id="5" w:name="_Toc416941250"/>
      <w:bookmarkStart w:id="6" w:name="_Toc417388206"/>
      <w:bookmarkStart w:id="7" w:name="_Toc445465267"/>
      <w:r w:rsidRPr="004D62DC">
        <w:t>Description du projet</w:t>
      </w:r>
      <w:bookmarkEnd w:id="4"/>
      <w:bookmarkEnd w:id="5"/>
      <w:bookmarkEnd w:id="6"/>
      <w:bookmarkEnd w:id="7"/>
    </w:p>
    <w:p w:rsidR="00062872" w:rsidRPr="00062872" w:rsidRDefault="00062872" w:rsidP="0011434B">
      <w:pPr>
        <w:pStyle w:val="Corpsdetexte"/>
      </w:pPr>
      <w:bookmarkStart w:id="8" w:name="_Toc416788923"/>
      <w:bookmarkStart w:id="9" w:name="_Toc416941191"/>
      <w:bookmarkStart w:id="10" w:name="_Toc416941251"/>
      <w:bookmarkStart w:id="11" w:name="_Toc416955663"/>
      <w:bookmarkStart w:id="12" w:name="_Toc416955976"/>
      <w:r w:rsidRPr="00062872">
        <w:t xml:space="preserve">Depuis sa fondation en 2010, le CETAB+ a toujours diffusé de l’information pertinente </w:t>
      </w:r>
      <w:r w:rsidR="000D4801">
        <w:t xml:space="preserve">pour le </w:t>
      </w:r>
      <w:r w:rsidRPr="00062872">
        <w:t>secteur biologique</w:t>
      </w:r>
      <w:r w:rsidR="00B06E8D">
        <w:t>,</w:t>
      </w:r>
      <w:r w:rsidRPr="00062872">
        <w:t xml:space="preserve"> en partenariat avec </w:t>
      </w:r>
      <w:r w:rsidR="00623535" w:rsidRPr="004861C9">
        <w:t xml:space="preserve">le </w:t>
      </w:r>
      <w:r w:rsidR="00623535" w:rsidRPr="004861C9">
        <w:rPr>
          <w:rStyle w:val="lev"/>
        </w:rPr>
        <w:t xml:space="preserve">Centre national français de ressources en agriculture biologique </w:t>
      </w:r>
      <w:r w:rsidR="00623535" w:rsidRPr="004861C9">
        <w:rPr>
          <w:rStyle w:val="lev"/>
          <w:b w:val="0"/>
        </w:rPr>
        <w:t>(</w:t>
      </w:r>
      <w:r w:rsidRPr="00062872">
        <w:t>ABioDoc</w:t>
      </w:r>
      <w:r w:rsidR="00623535">
        <w:t>)</w:t>
      </w:r>
      <w:r w:rsidRPr="00062872">
        <w:t>. Depuis 2012, cette diffusion a pris de l’ampleur avec le projet de veille technologique financé par le MAPAQ dans le cadre du programme Innovbio.</w:t>
      </w:r>
      <w:bookmarkEnd w:id="8"/>
      <w:bookmarkEnd w:id="9"/>
      <w:bookmarkEnd w:id="10"/>
      <w:bookmarkEnd w:id="11"/>
      <w:bookmarkEnd w:id="12"/>
      <w:r w:rsidRPr="00062872">
        <w:t xml:space="preserve"> </w:t>
      </w:r>
    </w:p>
    <w:p w:rsidR="00062872" w:rsidRPr="0011434B" w:rsidRDefault="00062872" w:rsidP="0011434B">
      <w:pPr>
        <w:pStyle w:val="Corpsdetexte"/>
      </w:pPr>
      <w:r w:rsidRPr="0011434B">
        <w:t xml:space="preserve">Ce projet </w:t>
      </w:r>
      <w:r w:rsidR="00E43212">
        <w:t>répondait</w:t>
      </w:r>
      <w:r w:rsidRPr="0011434B">
        <w:t xml:space="preserve"> à un besoin d’informations </w:t>
      </w:r>
      <w:r w:rsidR="00E43212">
        <w:t xml:space="preserve">manifesté </w:t>
      </w:r>
      <w:r w:rsidRPr="0011434B">
        <w:t xml:space="preserve">par </w:t>
      </w:r>
      <w:r w:rsidR="00E43212">
        <w:t>l</w:t>
      </w:r>
      <w:r w:rsidRPr="0011434B">
        <w:t xml:space="preserve">es intervenants </w:t>
      </w:r>
      <w:r w:rsidR="00E43212">
        <w:t xml:space="preserve">et les agriculteurs </w:t>
      </w:r>
      <w:r w:rsidRPr="0011434B">
        <w:t>du secteur</w:t>
      </w:r>
      <w:r w:rsidR="004861C9">
        <w:t> : d</w:t>
      </w:r>
      <w:r w:rsidR="000D4801">
        <w:t>iffuser de l’</w:t>
      </w:r>
      <w:r w:rsidRPr="0011434B">
        <w:t xml:space="preserve">information identifiée comme prioritaire pour le développement de l’agriculture biologique au Québec. Concrètement, le projet </w:t>
      </w:r>
      <w:r w:rsidR="00E43212">
        <w:t>permettait</w:t>
      </w:r>
      <w:r w:rsidRPr="0011434B">
        <w:t xml:space="preserve"> de diffuser mensuellement des nouveautés associées à l’agriculture biologique, d’assurer des séances de formation sur la recherche documentaire, de participer à la rédaction des documents de synthèses sur des sujets prioritaires en bio. </w:t>
      </w:r>
    </w:p>
    <w:p w:rsidR="0065156C" w:rsidRPr="004D62DC" w:rsidRDefault="0065197B" w:rsidP="00C675B5">
      <w:pPr>
        <w:pStyle w:val="Titre1"/>
      </w:pPr>
      <w:bookmarkStart w:id="13" w:name="_Toc416941192"/>
      <w:bookmarkStart w:id="14" w:name="_Toc416941252"/>
      <w:bookmarkStart w:id="15" w:name="_Toc417388208"/>
      <w:bookmarkStart w:id="16" w:name="_Toc445465268"/>
      <w:r w:rsidRPr="004D62DC">
        <w:t>Déroulement des activités</w:t>
      </w:r>
      <w:bookmarkEnd w:id="13"/>
      <w:bookmarkEnd w:id="14"/>
      <w:bookmarkEnd w:id="15"/>
      <w:bookmarkEnd w:id="16"/>
    </w:p>
    <w:p w:rsidR="000A332F" w:rsidRDefault="00062872" w:rsidP="0094560B">
      <w:pPr>
        <w:pStyle w:val="Corpsdetexte"/>
      </w:pPr>
      <w:bookmarkStart w:id="17" w:name="_Toc416941193"/>
      <w:bookmarkStart w:id="18" w:name="_Toc416941253"/>
      <w:bookmarkStart w:id="19" w:name="_Toc416955666"/>
      <w:bookmarkStart w:id="20" w:name="_Toc416955979"/>
      <w:r w:rsidRPr="00062872">
        <w:t xml:space="preserve">Le projet financé par le MAPAQ a débuté au </w:t>
      </w:r>
      <w:r w:rsidR="00E84FAB">
        <w:t>printemps </w:t>
      </w:r>
      <w:r w:rsidRPr="00062872">
        <w:t>2013 avec l’</w:t>
      </w:r>
      <w:r w:rsidR="00E84FAB">
        <w:t>acceptation</w:t>
      </w:r>
      <w:r w:rsidRPr="00062872">
        <w:t xml:space="preserve"> du projet de veille technologique en agriculture biologique déposé par le CETAB+. </w:t>
      </w:r>
    </w:p>
    <w:p w:rsidR="000A332F" w:rsidRDefault="000A332F">
      <w:pPr>
        <w:jc w:val="both"/>
      </w:pPr>
      <w:r>
        <w:br w:type="page"/>
      </w:r>
    </w:p>
    <w:p w:rsidR="00062872" w:rsidRPr="00062872" w:rsidRDefault="00062872" w:rsidP="0094560B">
      <w:pPr>
        <w:pStyle w:val="Corpsdetexte"/>
        <w:rPr>
          <w:smallCaps/>
        </w:rPr>
      </w:pPr>
      <w:r w:rsidRPr="00062872">
        <w:lastRenderedPageBreak/>
        <w:t xml:space="preserve">Comme mentionné précédemment, le CETAB+ assurait une activité minimale de veille bien avant ce financement afin de répondre à ce besoin d’informations pertinentes de la part du secteur. Avec ce projet, les </w:t>
      </w:r>
      <w:r w:rsidR="000D4801">
        <w:t xml:space="preserve">activités </w:t>
      </w:r>
      <w:r w:rsidRPr="00062872">
        <w:t xml:space="preserve">de la veille ont été </w:t>
      </w:r>
      <w:r w:rsidR="000D4801" w:rsidRPr="00062872">
        <w:t>étendues</w:t>
      </w:r>
      <w:r w:rsidRPr="00062872">
        <w:t xml:space="preserve"> et améliorées.</w:t>
      </w:r>
      <w:bookmarkEnd w:id="17"/>
      <w:bookmarkEnd w:id="18"/>
      <w:bookmarkEnd w:id="19"/>
      <w:bookmarkEnd w:id="20"/>
    </w:p>
    <w:p w:rsidR="003F4628" w:rsidRDefault="000A332F" w:rsidP="0094560B">
      <w:pPr>
        <w:pStyle w:val="Corpsdetexte"/>
        <w:rPr>
          <w:smallCaps/>
        </w:rPr>
      </w:pPr>
      <w:bookmarkStart w:id="21" w:name="_Toc416941194"/>
      <w:bookmarkStart w:id="22" w:name="_Toc416941254"/>
      <w:bookmarkStart w:id="23" w:name="_Toc416955667"/>
      <w:bookmarkStart w:id="24" w:name="_Toc416955980"/>
      <w:r>
        <w:t>M. </w:t>
      </w:r>
      <w:r w:rsidR="000D4801">
        <w:t>G</w:t>
      </w:r>
      <w:r w:rsidR="00062872" w:rsidRPr="00062872">
        <w:t xml:space="preserve">eoffroy Ménard, agroéconomiste et </w:t>
      </w:r>
      <w:r>
        <w:t>M. </w:t>
      </w:r>
      <w:r w:rsidR="00062872" w:rsidRPr="00062872">
        <w:t xml:space="preserve">Wilbène Cénatus, agronome, M.Sc. </w:t>
      </w:r>
      <w:r w:rsidR="00E64CBF">
        <w:t xml:space="preserve">ont été les deux principales personnes qui ont contribué à la réalisation du projet. </w:t>
      </w:r>
      <w:r w:rsidR="00062872" w:rsidRPr="00062872">
        <w:t>D’autres chargés de projet de l’équipe du CETAB+ et des chercheurs d’autres organismes (IRDA, CIEL, Valacta) ont participé à la rédaction des résumés pour la revue mensuelle (Biopresse) du CETAB+ et d’ABioDoc.</w:t>
      </w:r>
      <w:bookmarkEnd w:id="21"/>
      <w:bookmarkEnd w:id="22"/>
      <w:bookmarkEnd w:id="23"/>
      <w:bookmarkEnd w:id="24"/>
    </w:p>
    <w:p w:rsidR="003F4628" w:rsidRDefault="003F4628" w:rsidP="003834DE">
      <w:pPr>
        <w:pStyle w:val="Titre2"/>
      </w:pPr>
      <w:bookmarkStart w:id="25" w:name="_Toc417388209"/>
      <w:bookmarkStart w:id="26" w:name="_Toc445465269"/>
      <w:r w:rsidRPr="003F4628">
        <w:t>Étapes de réalisation</w:t>
      </w:r>
      <w:bookmarkEnd w:id="25"/>
      <w:bookmarkEnd w:id="26"/>
      <w:r w:rsidRPr="003F4628">
        <w:t xml:space="preserve"> </w:t>
      </w:r>
    </w:p>
    <w:p w:rsidR="003F4628" w:rsidRDefault="003F4628" w:rsidP="003F4628">
      <w:pPr>
        <w:pStyle w:val="Corpsdetexte"/>
      </w:pPr>
      <w:r>
        <w:t xml:space="preserve">Le processus de veille technologique comprend </w:t>
      </w:r>
      <w:r w:rsidRPr="007F02D5">
        <w:t>plusieurs étapes</w:t>
      </w:r>
      <w:r w:rsidR="00A41026" w:rsidRPr="007F02D5">
        <w:rPr>
          <w:vertAlign w:val="superscript"/>
        </w:rPr>
        <w:footnoteReference w:id="3"/>
      </w:r>
      <w:r w:rsidRPr="007F02D5">
        <w:t xml:space="preserve">. La </w:t>
      </w:r>
      <w:r w:rsidR="00E43212">
        <w:fldChar w:fldCharType="begin"/>
      </w:r>
      <w:r w:rsidR="00E43212">
        <w:instrText xml:space="preserve"> REF _Ref400544817 \h </w:instrText>
      </w:r>
      <w:r w:rsidR="00E43212">
        <w:fldChar w:fldCharType="separate"/>
      </w:r>
      <w:r w:rsidR="00206FD6" w:rsidRPr="004D62DC">
        <w:t xml:space="preserve">Figure </w:t>
      </w:r>
      <w:r w:rsidR="00206FD6">
        <w:rPr>
          <w:noProof/>
        </w:rPr>
        <w:t>1</w:t>
      </w:r>
      <w:r w:rsidR="00E43212">
        <w:fldChar w:fldCharType="end"/>
      </w:r>
      <w:r w:rsidR="00D54EFA">
        <w:t xml:space="preserve"> </w:t>
      </w:r>
      <w:r>
        <w:t>présente les différentes étapes de réalisation et de diffusion du Biopresse, la revue mensuelle en agriculture biologique</w:t>
      </w:r>
      <w:r w:rsidRPr="00A41026">
        <w:t>.</w:t>
      </w:r>
      <w:r>
        <w:t xml:space="preserve"> </w:t>
      </w:r>
    </w:p>
    <w:p w:rsidR="00F749C7" w:rsidRPr="004D62DC" w:rsidRDefault="00F749C7" w:rsidP="00F749C7">
      <w:pPr>
        <w:pStyle w:val="Lgende"/>
      </w:pPr>
      <w:bookmarkStart w:id="27" w:name="_Ref400544817"/>
      <w:bookmarkStart w:id="28" w:name="_Ref400544809"/>
      <w:r w:rsidRPr="004D62DC">
        <w:t xml:space="preserve">Figure </w:t>
      </w:r>
      <w:r w:rsidR="00D77B5A">
        <w:fldChar w:fldCharType="begin"/>
      </w:r>
      <w:r w:rsidR="00D77B5A">
        <w:instrText xml:space="preserve"> SEQ Figure \* ARABIC </w:instrText>
      </w:r>
      <w:r w:rsidR="00D77B5A">
        <w:fldChar w:fldCharType="separate"/>
      </w:r>
      <w:r w:rsidR="00206FD6">
        <w:rPr>
          <w:noProof/>
        </w:rPr>
        <w:t>1</w:t>
      </w:r>
      <w:r w:rsidR="00D77B5A">
        <w:rPr>
          <w:noProof/>
        </w:rPr>
        <w:fldChar w:fldCharType="end"/>
      </w:r>
      <w:bookmarkEnd w:id="27"/>
      <w:r w:rsidRPr="004D62DC">
        <w:t xml:space="preserve">: </w:t>
      </w:r>
      <w:r w:rsidR="006D4543" w:rsidRPr="004D62DC">
        <w:t>L</w:t>
      </w:r>
      <w:r w:rsidRPr="004D62DC">
        <w:t>e cycle</w:t>
      </w:r>
      <w:r w:rsidR="00954853" w:rsidRPr="004D62DC">
        <w:t xml:space="preserve"> mensuel</w:t>
      </w:r>
      <w:r w:rsidR="003109A0" w:rsidRPr="004D62DC">
        <w:t xml:space="preserve"> de </w:t>
      </w:r>
      <w:r w:rsidR="008578B8" w:rsidRPr="004D62DC">
        <w:t xml:space="preserve">réalisation </w:t>
      </w:r>
      <w:r w:rsidRPr="004D62DC">
        <w:t>de la veille technologique</w:t>
      </w:r>
      <w:bookmarkEnd w:id="28"/>
    </w:p>
    <w:p w:rsidR="00A72261" w:rsidRPr="004D62DC" w:rsidRDefault="002069C4" w:rsidP="00CB73CE">
      <w:pPr>
        <w:pStyle w:val="Figure"/>
      </w:pPr>
      <w:r w:rsidRPr="004D62DC">
        <w:rPr>
          <w:noProof/>
          <w:lang w:eastAsia="fr-CA"/>
        </w:rPr>
        <w:drawing>
          <wp:inline distT="0" distB="0" distL="0" distR="0" wp14:anchorId="31D31823" wp14:editId="0A51CE89">
            <wp:extent cx="5505450" cy="2895600"/>
            <wp:effectExtent l="0" t="19050" r="0" b="7620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B73CE" w:rsidRDefault="00CB73CE" w:rsidP="00CB73CE">
      <w:pPr>
        <w:pStyle w:val="Source"/>
      </w:pPr>
      <w:r w:rsidRPr="004D62DC">
        <w:t>Source : CETAB+</w:t>
      </w:r>
    </w:p>
    <w:p w:rsidR="003F4628" w:rsidRDefault="003F4628" w:rsidP="008522E0">
      <w:pPr>
        <w:pStyle w:val="Corpsdetexte"/>
        <w:spacing w:before="0" w:after="0"/>
      </w:pPr>
      <w:r>
        <w:t>Ces différen</w:t>
      </w:r>
      <w:r w:rsidR="008522E0">
        <w:t>tes phases se réalisent dans l’</w:t>
      </w:r>
      <w:r>
        <w:t>ordre</w:t>
      </w:r>
      <w:r w:rsidR="008522E0">
        <w:t xml:space="preserve"> présenté</w:t>
      </w:r>
      <w:r>
        <w:t xml:space="preserve">, mais </w:t>
      </w:r>
      <w:r w:rsidR="00493408">
        <w:t>n’ont pas toutes la même importance. L</w:t>
      </w:r>
      <w:r>
        <w:t>a lecture et la synthèse des documents occupent environ la moitié du temps de la veille</w:t>
      </w:r>
      <w:r w:rsidR="00303FA4">
        <w:t xml:space="preserve"> (</w:t>
      </w:r>
      <w:r w:rsidR="00D54EFA">
        <w:fldChar w:fldCharType="begin"/>
      </w:r>
      <w:r w:rsidR="00D54EFA">
        <w:instrText xml:space="preserve"> REF _Ref400567943 \h </w:instrText>
      </w:r>
      <w:r w:rsidR="00D54EFA">
        <w:fldChar w:fldCharType="separate"/>
      </w:r>
      <w:r w:rsidR="00206FD6" w:rsidRPr="004D62DC">
        <w:t xml:space="preserve">Figure </w:t>
      </w:r>
      <w:r w:rsidR="00206FD6">
        <w:rPr>
          <w:noProof/>
        </w:rPr>
        <w:t>2</w:t>
      </w:r>
      <w:r w:rsidR="00D54EFA">
        <w:fldChar w:fldCharType="end"/>
      </w:r>
      <w:r w:rsidR="00303FA4">
        <w:t>)</w:t>
      </w:r>
      <w:r>
        <w:t xml:space="preserve">. </w:t>
      </w:r>
    </w:p>
    <w:p w:rsidR="002F513F" w:rsidRDefault="002F513F" w:rsidP="002F513F">
      <w:pPr>
        <w:pStyle w:val="Lgende"/>
        <w:rPr>
          <w:noProof/>
        </w:rPr>
      </w:pPr>
      <w:bookmarkStart w:id="29" w:name="_Ref400567943"/>
      <w:bookmarkStart w:id="30" w:name="_Ref400546573"/>
      <w:r w:rsidRPr="004D62DC">
        <w:lastRenderedPageBreak/>
        <w:t xml:space="preserve">Figure </w:t>
      </w:r>
      <w:r w:rsidR="00D77B5A">
        <w:fldChar w:fldCharType="begin"/>
      </w:r>
      <w:r w:rsidR="00D77B5A">
        <w:instrText xml:space="preserve"> SEQ Figure \* ARABIC </w:instrText>
      </w:r>
      <w:r w:rsidR="00D77B5A">
        <w:fldChar w:fldCharType="separate"/>
      </w:r>
      <w:r w:rsidR="00206FD6">
        <w:rPr>
          <w:noProof/>
        </w:rPr>
        <w:t>2</w:t>
      </w:r>
      <w:r w:rsidR="00D77B5A">
        <w:rPr>
          <w:noProof/>
        </w:rPr>
        <w:fldChar w:fldCharType="end"/>
      </w:r>
      <w:bookmarkEnd w:id="29"/>
      <w:r w:rsidRPr="004D62DC">
        <w:rPr>
          <w:noProof/>
        </w:rPr>
        <w:t xml:space="preserve">: </w:t>
      </w:r>
      <w:r w:rsidR="006D4543" w:rsidRPr="004D62DC">
        <w:rPr>
          <w:noProof/>
        </w:rPr>
        <w:t>R</w:t>
      </w:r>
      <w:r w:rsidRPr="004D62DC">
        <w:rPr>
          <w:noProof/>
        </w:rPr>
        <w:t xml:space="preserve">épartition du temps de travail </w:t>
      </w:r>
      <w:r w:rsidR="00920834">
        <w:rPr>
          <w:noProof/>
        </w:rPr>
        <w:t>entre les différentes étapes de la veille</w:t>
      </w:r>
    </w:p>
    <w:p w:rsidR="00FA7BD3" w:rsidRPr="0098286A" w:rsidRDefault="0098286A" w:rsidP="0098286A">
      <w:pPr>
        <w:pStyle w:val="Figure"/>
      </w:pPr>
      <w:r>
        <w:rPr>
          <w:noProof/>
          <w:lang w:eastAsia="fr-CA"/>
        </w:rPr>
        <w:drawing>
          <wp:inline distT="0" distB="0" distL="0" distR="0" wp14:anchorId="393A3D24" wp14:editId="0A4862C0">
            <wp:extent cx="6038850" cy="28575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513F" w:rsidRPr="004D62DC" w:rsidRDefault="002F513F" w:rsidP="002F513F">
      <w:pPr>
        <w:pStyle w:val="Source"/>
      </w:pPr>
      <w:r w:rsidRPr="004D62DC">
        <w:t>Source : CETAB+</w:t>
      </w:r>
    </w:p>
    <w:p w:rsidR="00A31AEA" w:rsidRDefault="00920834" w:rsidP="00920834">
      <w:pPr>
        <w:pStyle w:val="Corpsdetexte"/>
      </w:pPr>
      <w:r>
        <w:t>Le dépouillement et la saisie occupen</w:t>
      </w:r>
      <w:r w:rsidR="008522E0">
        <w:t>t également</w:t>
      </w:r>
      <w:r>
        <w:t xml:space="preserve"> un temps non négligeable (14</w:t>
      </w:r>
      <w:r w:rsidR="000A332F">
        <w:t> %</w:t>
      </w:r>
      <w:r>
        <w:t xml:space="preserve"> et </w:t>
      </w:r>
      <w:r w:rsidR="00E84FAB">
        <w:t>10 </w:t>
      </w:r>
      <w:r>
        <w:t>%)</w:t>
      </w:r>
      <w:r w:rsidR="000E69C5">
        <w:t>, beaucoup de sources documentaires étant surveillées (</w:t>
      </w:r>
      <w:r w:rsidR="000E69C5">
        <w:fldChar w:fldCharType="begin"/>
      </w:r>
      <w:r w:rsidR="000E69C5">
        <w:instrText xml:space="preserve"> REF _Ref418261178 \r \h </w:instrText>
      </w:r>
      <w:r w:rsidR="000E69C5">
        <w:fldChar w:fldCharType="separate"/>
      </w:r>
      <w:r w:rsidR="00206FD6">
        <w:t>Annexe 3</w:t>
      </w:r>
      <w:r w:rsidR="000E69C5">
        <w:fldChar w:fldCharType="end"/>
      </w:r>
      <w:r w:rsidR="000E69C5">
        <w:t>)</w:t>
      </w:r>
      <w:r>
        <w:t xml:space="preserve">. </w:t>
      </w:r>
      <w:r w:rsidR="008522E0">
        <w:t>Depuis janvier 2015, l</w:t>
      </w:r>
      <w:r>
        <w:t>e logiciel de gestion documentaire (PMB) fait automatiquement la mise en page, ce qui fait qu’il n’y a plus de temps alloué</w:t>
      </w:r>
      <w:r w:rsidR="00E63A35">
        <w:t xml:space="preserve"> à</w:t>
      </w:r>
      <w:r>
        <w:t xml:space="preserve"> cette étape. </w:t>
      </w:r>
    </w:p>
    <w:p w:rsidR="00C45AF4" w:rsidRPr="004D62DC" w:rsidRDefault="0065497C" w:rsidP="003C7179">
      <w:pPr>
        <w:pStyle w:val="Titre1"/>
      </w:pPr>
      <w:bookmarkStart w:id="31" w:name="_Toc416941195"/>
      <w:bookmarkStart w:id="32" w:name="_Toc416941255"/>
      <w:bookmarkStart w:id="33" w:name="_Toc417388210"/>
      <w:bookmarkStart w:id="34" w:name="_Toc445465270"/>
      <w:bookmarkEnd w:id="30"/>
      <w:r w:rsidRPr="004D62DC">
        <w:t>Résultats obtenus</w:t>
      </w:r>
      <w:bookmarkEnd w:id="31"/>
      <w:bookmarkEnd w:id="32"/>
      <w:bookmarkEnd w:id="33"/>
      <w:bookmarkEnd w:id="34"/>
    </w:p>
    <w:p w:rsidR="00AD6503" w:rsidRDefault="00AD6503" w:rsidP="00A40BE6">
      <w:pPr>
        <w:pStyle w:val="Corpsdetexte"/>
      </w:pPr>
      <w:r w:rsidRPr="00AD6503">
        <w:t xml:space="preserve">Le rapport d’étape </w:t>
      </w:r>
      <w:r w:rsidR="005F6A3F">
        <w:t>remis</w:t>
      </w:r>
      <w:r w:rsidRPr="00AD6503">
        <w:t xml:space="preserve"> </w:t>
      </w:r>
      <w:r w:rsidR="005F6A3F">
        <w:t>à l’</w:t>
      </w:r>
      <w:r w:rsidR="00E84FAB">
        <w:t>automne </w:t>
      </w:r>
      <w:r w:rsidRPr="00AD6503">
        <w:t xml:space="preserve">2014 a </w:t>
      </w:r>
      <w:r w:rsidR="00A840DF">
        <w:t xml:space="preserve">fait </w:t>
      </w:r>
      <w:r w:rsidRPr="00AD6503">
        <w:t>état d</w:t>
      </w:r>
      <w:r w:rsidR="00D052B9">
        <w:t>e l</w:t>
      </w:r>
      <w:r w:rsidRPr="00AD6503">
        <w:t>’avancement du projet</w:t>
      </w:r>
      <w:r w:rsidR="00D052B9">
        <w:t xml:space="preserve">, notamment en présentant les </w:t>
      </w:r>
      <w:r w:rsidR="00550576">
        <w:t>résultats</w:t>
      </w:r>
      <w:r w:rsidR="00D052B9">
        <w:t xml:space="preserve"> d’un</w:t>
      </w:r>
      <w:r w:rsidR="00597E8B">
        <w:t xml:space="preserve"> </w:t>
      </w:r>
      <w:r w:rsidRPr="00AD6503">
        <w:t xml:space="preserve">sondage </w:t>
      </w:r>
      <w:r w:rsidR="005F6A3F">
        <w:t>sur</w:t>
      </w:r>
      <w:r w:rsidRPr="00AD6503">
        <w:t xml:space="preserve"> la</w:t>
      </w:r>
      <w:r w:rsidR="00A840DF">
        <w:t xml:space="preserve"> </w:t>
      </w:r>
      <w:r w:rsidRPr="00AD6503">
        <w:t>per</w:t>
      </w:r>
      <w:r w:rsidR="00A840DF">
        <w:t>ception de la clientèle vis-à-</w:t>
      </w:r>
      <w:r w:rsidRPr="00AD6503">
        <w:t xml:space="preserve">vis de la veille technologique du CETAB+. </w:t>
      </w:r>
      <w:r w:rsidR="00D052B9">
        <w:t xml:space="preserve">Les </w:t>
      </w:r>
      <w:r w:rsidR="00597E8B">
        <w:t xml:space="preserve">faits saillants </w:t>
      </w:r>
      <w:r w:rsidR="00D052B9">
        <w:t>de ce sondage sont</w:t>
      </w:r>
      <w:r w:rsidR="00597E8B">
        <w:t xml:space="preserve"> disponibles à l’</w:t>
      </w:r>
      <w:r w:rsidR="00597E8B">
        <w:fldChar w:fldCharType="begin"/>
      </w:r>
      <w:r w:rsidR="00597E8B">
        <w:instrText xml:space="preserve"> REF _Ref417390581 \r \h </w:instrText>
      </w:r>
      <w:r w:rsidR="00597E8B">
        <w:fldChar w:fldCharType="separate"/>
      </w:r>
      <w:r w:rsidR="00206FD6">
        <w:t>Annexe 4</w:t>
      </w:r>
      <w:r w:rsidR="00597E8B">
        <w:fldChar w:fldCharType="end"/>
      </w:r>
      <w:r w:rsidR="00597E8B">
        <w:t>.</w:t>
      </w:r>
    </w:p>
    <w:p w:rsidR="00C675B5" w:rsidRDefault="00C675B5" w:rsidP="00C675B5">
      <w:pPr>
        <w:pStyle w:val="Titre2"/>
      </w:pPr>
      <w:bookmarkStart w:id="35" w:name="_Toc445465271"/>
      <w:r>
        <w:t>Production</w:t>
      </w:r>
      <w:r w:rsidR="00103EAB">
        <w:t xml:space="preserve"> et usage</w:t>
      </w:r>
      <w:bookmarkEnd w:id="35"/>
    </w:p>
    <w:p w:rsidR="004C48CA" w:rsidRDefault="00CF40BF" w:rsidP="00CF40BF">
      <w:pPr>
        <w:pStyle w:val="Corpsdetexte"/>
      </w:pPr>
      <w:r>
        <w:t>Depuis le début du projet, 2</w:t>
      </w:r>
      <w:r w:rsidR="00472EFA">
        <w:t>1</w:t>
      </w:r>
      <w:r>
        <w:t xml:space="preserve"> Biopresse ont été réalisés de mai 2013 à mars 2015 </w:t>
      </w:r>
      <w:r w:rsidR="00A72DF8">
        <w:t xml:space="preserve">et </w:t>
      </w:r>
      <w:r>
        <w:t>celui du mois d’avril</w:t>
      </w:r>
      <w:r w:rsidR="00A72DF8">
        <w:t xml:space="preserve"> 2015</w:t>
      </w:r>
      <w:r>
        <w:t xml:space="preserve"> est en rédaction. </w:t>
      </w:r>
      <w:r w:rsidR="00103EAB">
        <w:t>D</w:t>
      </w:r>
      <w:r w:rsidR="00103EAB" w:rsidRPr="00D94D10">
        <w:t xml:space="preserve">ans </w:t>
      </w:r>
      <w:r w:rsidR="00103EAB">
        <w:t>c</w:t>
      </w:r>
      <w:r w:rsidR="00103EAB" w:rsidRPr="00D94D10">
        <w:t>es Biopresse</w:t>
      </w:r>
      <w:r w:rsidR="00103EAB">
        <w:t>,</w:t>
      </w:r>
      <w:r w:rsidR="00103EAB" w:rsidRPr="00D94D10">
        <w:t xml:space="preserve"> </w:t>
      </w:r>
      <w:r w:rsidR="00D94D10" w:rsidRPr="00D94D10">
        <w:t>3</w:t>
      </w:r>
      <w:r w:rsidR="00DF5626">
        <w:t> </w:t>
      </w:r>
      <w:r w:rsidR="00D94D10" w:rsidRPr="00D94D10">
        <w:t>019</w:t>
      </w:r>
      <w:r w:rsidRPr="00D94D10">
        <w:t xml:space="preserve"> </w:t>
      </w:r>
      <w:r w:rsidR="00D94D10" w:rsidRPr="00D94D10">
        <w:t xml:space="preserve">notices </w:t>
      </w:r>
      <w:r w:rsidRPr="00D94D10">
        <w:t xml:space="preserve">ont été </w:t>
      </w:r>
      <w:r w:rsidR="00D94D10" w:rsidRPr="00D94D10">
        <w:t>publiées,</w:t>
      </w:r>
      <w:r w:rsidR="008D26ED" w:rsidRPr="00D94D10">
        <w:t xml:space="preserve"> dont </w:t>
      </w:r>
      <w:r w:rsidR="002C6244">
        <w:t>3</w:t>
      </w:r>
      <w:r w:rsidR="00344683">
        <w:t>30</w:t>
      </w:r>
      <w:r>
        <w:t xml:space="preserve"> ont été sélection</w:t>
      </w:r>
      <w:r w:rsidR="00344683">
        <w:t>nées et rédigées par le CETAB+.</w:t>
      </w:r>
      <w:r w:rsidR="0038270F">
        <w:t xml:space="preserve"> Ceci correspond à une moyenne de 15</w:t>
      </w:r>
      <w:r w:rsidR="000A332F">
        <w:t> </w:t>
      </w:r>
      <w:r w:rsidR="0038270F">
        <w:t>notices par mois produites par le CETAB+</w:t>
      </w:r>
      <w:r w:rsidR="005416C7">
        <w:t xml:space="preserve"> (l’objectif initial).</w:t>
      </w:r>
    </w:p>
    <w:p w:rsidR="00CF40BF" w:rsidRDefault="004C48CA" w:rsidP="00CF40BF">
      <w:pPr>
        <w:pStyle w:val="Corpsdetexte"/>
      </w:pPr>
      <w:r>
        <w:t>L</w:t>
      </w:r>
      <w:r w:rsidR="00CF40BF">
        <w:t xml:space="preserve">e Biopresse est diffusé tous les mois à travers des canaux de diffusion tels que l’infolettre du CETAB+ qui </w:t>
      </w:r>
      <w:r w:rsidR="00E63A35">
        <w:t>compte</w:t>
      </w:r>
      <w:r w:rsidR="004125AD">
        <w:t xml:space="preserve"> </w:t>
      </w:r>
      <w:r w:rsidR="00CF40BF">
        <w:t>plus</w:t>
      </w:r>
      <w:r w:rsidR="00873E54">
        <w:t xml:space="preserve"> de</w:t>
      </w:r>
      <w:r w:rsidR="00CF40BF">
        <w:t xml:space="preserve"> 2</w:t>
      </w:r>
      <w:r w:rsidR="004125AD">
        <w:t xml:space="preserve"> </w:t>
      </w:r>
      <w:r w:rsidR="00873E54">
        <w:t>5</w:t>
      </w:r>
      <w:r w:rsidR="00CF40BF">
        <w:t xml:space="preserve">00 abonnés, le bureau virtuel du CRAAQ, le site </w:t>
      </w:r>
      <w:r w:rsidR="000A332F">
        <w:t>W</w:t>
      </w:r>
      <w:r w:rsidR="00873E54">
        <w:t>eb</w:t>
      </w:r>
      <w:r w:rsidR="00CF40BF">
        <w:t xml:space="preserve"> du </w:t>
      </w:r>
      <w:r w:rsidR="00E84FAB">
        <w:t>Réseaubio</w:t>
      </w:r>
      <w:r w:rsidR="00CF40BF">
        <w:t xml:space="preserve">, les pages Facebook du CETAB+, du </w:t>
      </w:r>
      <w:r w:rsidR="00E84FAB">
        <w:t>Réseaubio</w:t>
      </w:r>
      <w:r w:rsidR="00CF40BF">
        <w:t xml:space="preserve">, du Biopresse, etc. Le nombre </w:t>
      </w:r>
      <w:r w:rsidR="005A26ED">
        <w:t xml:space="preserve"> de </w:t>
      </w:r>
      <w:r w:rsidR="005A38C0">
        <w:t>téléchargements</w:t>
      </w:r>
      <w:r w:rsidR="005A26ED">
        <w:t xml:space="preserve"> du </w:t>
      </w:r>
      <w:r w:rsidR="00CF40BF">
        <w:t xml:space="preserve">Biopresse </w:t>
      </w:r>
      <w:r w:rsidR="00421DC0">
        <w:t xml:space="preserve">depuis mai 2013 </w:t>
      </w:r>
      <w:r w:rsidR="00CF40BF">
        <w:t>est</w:t>
      </w:r>
      <w:r w:rsidR="00313A80">
        <w:t xml:space="preserve"> élevé, avec une moyenne de</w:t>
      </w:r>
      <w:r w:rsidR="00CF40BF">
        <w:t xml:space="preserve"> </w:t>
      </w:r>
      <w:r w:rsidR="00F33AC3">
        <w:t xml:space="preserve">1096 </w:t>
      </w:r>
      <w:r w:rsidR="00313A80">
        <w:t>par parution</w:t>
      </w:r>
      <w:r w:rsidR="00421DC0">
        <w:t xml:space="preserve"> (</w:t>
      </w:r>
      <w:r w:rsidR="00421DC0">
        <w:fldChar w:fldCharType="begin"/>
      </w:r>
      <w:r w:rsidR="00421DC0">
        <w:instrText xml:space="preserve"> REF _Ref417393820 \h </w:instrText>
      </w:r>
      <w:r w:rsidR="00421DC0">
        <w:fldChar w:fldCharType="separate"/>
      </w:r>
      <w:r w:rsidR="00206FD6">
        <w:t xml:space="preserve">Figure </w:t>
      </w:r>
      <w:r w:rsidR="00206FD6">
        <w:rPr>
          <w:noProof/>
        </w:rPr>
        <w:t>3</w:t>
      </w:r>
      <w:r w:rsidR="00421DC0">
        <w:fldChar w:fldCharType="end"/>
      </w:r>
      <w:r w:rsidR="00421DC0">
        <w:t>)</w:t>
      </w:r>
      <w:r w:rsidR="00CF40BF">
        <w:t xml:space="preserve">. </w:t>
      </w:r>
      <w:r w:rsidR="004A6A34">
        <w:t>Ce résultat est exceptionnel et il témoigne de la pertinence d’avoir une veille comme celle-ci.</w:t>
      </w:r>
      <w:bookmarkStart w:id="36" w:name="_GoBack"/>
      <w:bookmarkEnd w:id="36"/>
    </w:p>
    <w:p w:rsidR="005A26ED" w:rsidRPr="005A26ED" w:rsidRDefault="005A26ED" w:rsidP="00D16582">
      <w:pPr>
        <w:pStyle w:val="Lgende"/>
      </w:pPr>
      <w:bookmarkStart w:id="37" w:name="_Ref417393820"/>
      <w:r>
        <w:lastRenderedPageBreak/>
        <w:t xml:space="preserve">Figure </w:t>
      </w:r>
      <w:r w:rsidR="00D77B5A">
        <w:fldChar w:fldCharType="begin"/>
      </w:r>
      <w:r w:rsidR="00D77B5A">
        <w:instrText xml:space="preserve"> SEQ Figure \* ARABIC </w:instrText>
      </w:r>
      <w:r w:rsidR="00D77B5A">
        <w:fldChar w:fldCharType="separate"/>
      </w:r>
      <w:r w:rsidR="00206FD6">
        <w:rPr>
          <w:noProof/>
        </w:rPr>
        <w:t>3</w:t>
      </w:r>
      <w:r w:rsidR="00D77B5A">
        <w:rPr>
          <w:noProof/>
        </w:rPr>
        <w:fldChar w:fldCharType="end"/>
      </w:r>
      <w:bookmarkEnd w:id="37"/>
      <w:r>
        <w:t xml:space="preserve"> : </w:t>
      </w:r>
      <w:r w:rsidR="00D16582">
        <w:t xml:space="preserve">Nombre mensuel </w:t>
      </w:r>
      <w:r w:rsidR="00CC7046">
        <w:t xml:space="preserve">de téléchargements </w:t>
      </w:r>
      <w:r>
        <w:t>du Biopresse</w:t>
      </w:r>
    </w:p>
    <w:p w:rsidR="00CF40BF" w:rsidRDefault="00CF40BF" w:rsidP="00CF40BF">
      <w:pPr>
        <w:jc w:val="center"/>
      </w:pPr>
      <w:r>
        <w:rPr>
          <w:noProof/>
          <w:lang w:eastAsia="fr-CA"/>
        </w:rPr>
        <w:drawing>
          <wp:inline distT="0" distB="0" distL="0" distR="0" wp14:anchorId="16011CF8" wp14:editId="43C118EE">
            <wp:extent cx="5596128" cy="2721254"/>
            <wp:effectExtent l="0" t="0" r="24130" b="317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D4983" w:rsidRDefault="00085E60" w:rsidP="008D4983">
      <w:pPr>
        <w:pStyle w:val="Corpsdetexte"/>
      </w:pPr>
      <w:r>
        <w:t xml:space="preserve">Toutes les notices publiées dans le Biopresse </w:t>
      </w:r>
      <w:r w:rsidR="008D4983">
        <w:t>sont indexé</w:t>
      </w:r>
      <w:r>
        <w:t>e</w:t>
      </w:r>
      <w:r w:rsidR="008D4983">
        <w:t xml:space="preserve">s dans la </w:t>
      </w:r>
      <w:r>
        <w:t>Biobase et disponibles dans les résultats de recherche dès la publication du Biopresse</w:t>
      </w:r>
      <w:r w:rsidR="008D4983">
        <w:t xml:space="preserve">. </w:t>
      </w:r>
      <w:r w:rsidR="009E0262">
        <w:t xml:space="preserve">La Biobase </w:t>
      </w:r>
      <w:r w:rsidR="00585091">
        <w:t xml:space="preserve">a reçu, </w:t>
      </w:r>
      <w:r w:rsidR="00E30D56">
        <w:t xml:space="preserve">entre </w:t>
      </w:r>
      <w:r w:rsidR="00585091">
        <w:t xml:space="preserve"> mai 2013</w:t>
      </w:r>
      <w:r w:rsidR="00E30D56">
        <w:t xml:space="preserve"> et avril 2015</w:t>
      </w:r>
      <w:r w:rsidR="00585091">
        <w:t>, 2</w:t>
      </w:r>
      <w:r w:rsidR="005C1857">
        <w:t> </w:t>
      </w:r>
      <w:r w:rsidR="00585091">
        <w:t xml:space="preserve">154 visites du Canada, soit une moyenne </w:t>
      </w:r>
      <w:r w:rsidR="007741B9">
        <w:t>de 98 visites par mois.</w:t>
      </w:r>
    </w:p>
    <w:p w:rsidR="00C675B5" w:rsidRDefault="00C675B5" w:rsidP="00C675B5">
      <w:pPr>
        <w:pStyle w:val="Titre2"/>
      </w:pPr>
      <w:bookmarkStart w:id="38" w:name="_Toc445465272"/>
      <w:r>
        <w:t>Promotion et formation à l’utilisation de l’outil</w:t>
      </w:r>
      <w:bookmarkEnd w:id="38"/>
    </w:p>
    <w:p w:rsidR="00CF40BF" w:rsidRDefault="00E97BDC" w:rsidP="00CF40BF">
      <w:pPr>
        <w:pStyle w:val="Corpsdetexte"/>
      </w:pPr>
      <w:r>
        <w:t>Quelques</w:t>
      </w:r>
      <w:r w:rsidR="00CF40BF">
        <w:t xml:space="preserve"> formations ont été données sur la recherche documentaire </w:t>
      </w:r>
      <w:r w:rsidR="005A26ED">
        <w:t xml:space="preserve">à partir de </w:t>
      </w:r>
      <w:r w:rsidR="00CF40BF">
        <w:t xml:space="preserve">la Biobase. En </w:t>
      </w:r>
      <w:r w:rsidR="00E84FAB">
        <w:t>automne </w:t>
      </w:r>
      <w:r w:rsidR="00CF40BF">
        <w:t xml:space="preserve">2013, une présentation a été faite aux étudiants du cours </w:t>
      </w:r>
      <w:r w:rsidR="00CF40BF" w:rsidRPr="00EF696B">
        <w:rPr>
          <w:i/>
        </w:rPr>
        <w:t>Introduction à l’agriculture biologique</w:t>
      </w:r>
      <w:r w:rsidR="00CF40BF">
        <w:t xml:space="preserve"> de l’Université Laval. Trois séances de formation </w:t>
      </w:r>
      <w:r w:rsidR="005A26ED">
        <w:t>sur la Biobase ont été données</w:t>
      </w:r>
      <w:r w:rsidR="00CF40BF">
        <w:t xml:space="preserve"> en </w:t>
      </w:r>
      <w:r w:rsidR="00E84FAB">
        <w:t>automne </w:t>
      </w:r>
      <w:r w:rsidR="00CF40BF">
        <w:t xml:space="preserve">2014 à l’intention des étudiants de </w:t>
      </w:r>
      <w:r w:rsidR="00E84FAB">
        <w:t>1</w:t>
      </w:r>
      <w:r w:rsidR="00E84FAB" w:rsidRPr="00EF696B">
        <w:rPr>
          <w:vertAlign w:val="superscript"/>
        </w:rPr>
        <w:t>re</w:t>
      </w:r>
      <w:r w:rsidR="00CF40BF">
        <w:t xml:space="preserve">, </w:t>
      </w:r>
      <w:r w:rsidR="00E84FAB">
        <w:t>2</w:t>
      </w:r>
      <w:r w:rsidR="00E84FAB" w:rsidRPr="00EF696B">
        <w:rPr>
          <w:vertAlign w:val="superscript"/>
        </w:rPr>
        <w:t>e</w:t>
      </w:r>
      <w:r w:rsidR="00CF40BF">
        <w:t xml:space="preserve"> et </w:t>
      </w:r>
      <w:r w:rsidR="00E84FAB">
        <w:t>3</w:t>
      </w:r>
      <w:r w:rsidR="00E84FAB" w:rsidRPr="00EF696B">
        <w:rPr>
          <w:vertAlign w:val="superscript"/>
        </w:rPr>
        <w:t>e</w:t>
      </w:r>
      <w:r w:rsidR="00CF40BF">
        <w:t xml:space="preserve"> année de </w:t>
      </w:r>
      <w:r w:rsidR="00CF40BF" w:rsidRPr="00901013">
        <w:rPr>
          <w:i/>
        </w:rPr>
        <w:t>Gestion et exploitation d’entreprise agricole</w:t>
      </w:r>
      <w:r w:rsidR="00CF40BF">
        <w:t xml:space="preserve"> du </w:t>
      </w:r>
      <w:r w:rsidR="00901013">
        <w:t>C</w:t>
      </w:r>
      <w:r w:rsidR="00CF40BF">
        <w:t xml:space="preserve">égep de Victoriaville. Un kiosque et des animations sur la Biobase ont eu lieu à l’occasion de la journée horticole de Saint-Rémi en décembre 2014. Une affiche a présenté la Biobase à l’occasion du colloque </w:t>
      </w:r>
      <w:r w:rsidR="00CF40BF" w:rsidRPr="00E97BDC">
        <w:rPr>
          <w:i/>
        </w:rPr>
        <w:t>Bio pour tous</w:t>
      </w:r>
      <w:r w:rsidR="00901013">
        <w:rPr>
          <w:i/>
        </w:rPr>
        <w:t>!</w:t>
      </w:r>
      <w:r w:rsidR="00CF40BF">
        <w:t xml:space="preserve"> du CETAB+ en mars 2015. </w:t>
      </w:r>
      <w:r w:rsidR="00901013">
        <w:t xml:space="preserve"> </w:t>
      </w:r>
    </w:p>
    <w:p w:rsidR="00AE6D3D" w:rsidRDefault="00AE6D3D" w:rsidP="00CF40BF">
      <w:pPr>
        <w:pStyle w:val="Corpsdetexte"/>
      </w:pPr>
      <w:r>
        <w:t>Un diaporama expliquant les fonctionnalités de recherche avancées de la Biobase a été mis en ligne</w:t>
      </w:r>
      <w:r w:rsidR="00106748">
        <w:t xml:space="preserve"> à l’adresse </w:t>
      </w:r>
      <w:hyperlink r:id="rId28" w:history="1">
        <w:r w:rsidR="00106748" w:rsidRPr="003A3017">
          <w:rPr>
            <w:rStyle w:val="Lienhypertexte"/>
          </w:rPr>
          <w:t>www.cetab.org/biobase</w:t>
        </w:r>
      </w:hyperlink>
      <w:r w:rsidR="00106748">
        <w:t>.</w:t>
      </w:r>
    </w:p>
    <w:p w:rsidR="00ED22FF" w:rsidRDefault="00CF40BF" w:rsidP="00CF40BF">
      <w:pPr>
        <w:pStyle w:val="Corpsdetexte"/>
      </w:pPr>
      <w:r>
        <w:t xml:space="preserve">Les chargés de projet </w:t>
      </w:r>
      <w:r w:rsidR="005A26ED">
        <w:t xml:space="preserve">de la veille </w:t>
      </w:r>
      <w:r>
        <w:t>ont aussi participé à la rédaction de docume</w:t>
      </w:r>
      <w:r w:rsidR="005A26ED">
        <w:t>nts de synthèse dans le cadre de ce projet</w:t>
      </w:r>
      <w:r>
        <w:t xml:space="preserve">. Un document de synthèse sur la pomiculture biologique a été rédigé en juin 2013. Le CETAB+ a également participé à la rédaction de plus d’une dizaine de résumés pour le savoir laitier bio, le bulletin d’information en production laitière biologique de Valacta. </w:t>
      </w:r>
    </w:p>
    <w:p w:rsidR="00ED22FF" w:rsidRPr="004D62DC" w:rsidRDefault="007741B9" w:rsidP="00ED22FF">
      <w:pPr>
        <w:pStyle w:val="Corpsdetexte"/>
      </w:pPr>
      <w:r>
        <w:lastRenderedPageBreak/>
        <w:t>Quelques</w:t>
      </w:r>
      <w:r w:rsidR="00CF40BF">
        <w:t xml:space="preserve"> articles de </w:t>
      </w:r>
      <w:r w:rsidR="00E84FAB">
        <w:t>journaux</w:t>
      </w:r>
      <w:r w:rsidR="00CF40BF">
        <w:t xml:space="preserve"> ont parlé de la veille technologique du CETAB+</w:t>
      </w:r>
      <w:r w:rsidR="00ED22FF">
        <w:t>. On peut citer</w:t>
      </w:r>
      <w:r w:rsidR="00F1159D">
        <w:t> </w:t>
      </w:r>
      <w:r w:rsidR="00ED22FF" w:rsidRPr="004D62DC">
        <w:t xml:space="preserve">: </w:t>
      </w:r>
      <w:r w:rsidR="0070194F">
        <w:t xml:space="preserve">un article dans un journal local en </w:t>
      </w:r>
      <w:r w:rsidR="00ED22FF" w:rsidRPr="004D62DC">
        <w:t xml:space="preserve">mai 2014 pour souligner le </w:t>
      </w:r>
      <w:hyperlink r:id="rId29" w:history="1">
        <w:r w:rsidR="00ED22FF" w:rsidRPr="004D62DC">
          <w:t>200</w:t>
        </w:r>
        <w:r w:rsidR="00ED22FF" w:rsidRPr="00F1159D">
          <w:rPr>
            <w:vertAlign w:val="superscript"/>
          </w:rPr>
          <w:t>e</w:t>
        </w:r>
        <w:r w:rsidR="00ED22FF" w:rsidRPr="004D62DC">
          <w:t xml:space="preserve"> numéro du Biopresse</w:t>
        </w:r>
      </w:hyperlink>
      <w:r w:rsidR="00ED22FF" w:rsidRPr="004D62DC">
        <w:rPr>
          <w:rStyle w:val="Appelnotedebasdep"/>
        </w:rPr>
        <w:footnoteReference w:id="4"/>
      </w:r>
      <w:r w:rsidR="00F1159D">
        <w:t xml:space="preserve"> ainsi que</w:t>
      </w:r>
      <w:r w:rsidR="00ED22FF" w:rsidRPr="004D62DC">
        <w:t xml:space="preserve"> la </w:t>
      </w:r>
      <w:hyperlink r:id="rId30" w:history="1">
        <w:r w:rsidR="00ED22FF" w:rsidRPr="004D62DC">
          <w:t>présentation</w:t>
        </w:r>
      </w:hyperlink>
      <w:r w:rsidR="00ED22FF" w:rsidRPr="004D62DC">
        <w:t xml:space="preserve"> de la Biobase sur Gaïa Presse</w:t>
      </w:r>
      <w:r w:rsidR="00ED22FF" w:rsidRPr="004D62DC">
        <w:rPr>
          <w:rStyle w:val="Appelnotedebasdep"/>
        </w:rPr>
        <w:footnoteReference w:id="5"/>
      </w:r>
      <w:r w:rsidR="00ED22FF" w:rsidRPr="004D62DC">
        <w:t xml:space="preserve">. </w:t>
      </w:r>
    </w:p>
    <w:p w:rsidR="00F32578" w:rsidRPr="004D62DC" w:rsidRDefault="00F32578" w:rsidP="003C7179">
      <w:pPr>
        <w:pStyle w:val="Titre1"/>
      </w:pPr>
      <w:bookmarkStart w:id="39" w:name="_Toc416941196"/>
      <w:bookmarkStart w:id="40" w:name="_Toc416941256"/>
      <w:bookmarkStart w:id="41" w:name="_Toc417388212"/>
      <w:bookmarkStart w:id="42" w:name="_Toc445465273"/>
      <w:r w:rsidRPr="004D62DC">
        <w:t>Difficultés rencontrées</w:t>
      </w:r>
      <w:r w:rsidR="00CF40BF">
        <w:t xml:space="preserve"> et solutions apportées</w:t>
      </w:r>
      <w:bookmarkEnd w:id="39"/>
      <w:bookmarkEnd w:id="40"/>
      <w:bookmarkEnd w:id="41"/>
      <w:bookmarkEnd w:id="42"/>
    </w:p>
    <w:p w:rsidR="009A2102" w:rsidRDefault="009A2102" w:rsidP="009A2102">
      <w:pPr>
        <w:pStyle w:val="Corpsdetexte"/>
      </w:pPr>
      <w:r>
        <w:t>Trois principales difficultés ont été identifiées dans le cadre de ce projet. Premièrement, le rapport d’étape a révélé que le temps prévu par le projet était dépassé alors que le projet n’était pas terminé</w:t>
      </w:r>
      <w:r w:rsidR="00F1159D">
        <w:t xml:space="preserve">. </w:t>
      </w:r>
      <w:r w:rsidR="00313A80">
        <w:t>La quantité des sources d’information pertinente à traiter dans la veille ayant fait en sorte que notre enthousiasme a dépassé nos moyens financiers</w:t>
      </w:r>
      <w:r w:rsidR="00A55CB7">
        <w:t>,</w:t>
      </w:r>
      <w:r w:rsidR="00313A80">
        <w:t xml:space="preserve"> </w:t>
      </w:r>
      <w:r w:rsidR="00A55CB7">
        <w:t>i</w:t>
      </w:r>
      <w:r>
        <w:t xml:space="preserve">l a fallu diminuer drastiquement le temps passé sur la veille tout en gardant une diffusion de qualité. </w:t>
      </w:r>
    </w:p>
    <w:p w:rsidR="004A109C" w:rsidRDefault="009A2102" w:rsidP="004A109C">
      <w:pPr>
        <w:pStyle w:val="Corpsdetexte"/>
      </w:pPr>
      <w:r>
        <w:t xml:space="preserve">La deuxième </w:t>
      </w:r>
      <w:r w:rsidR="00ED22FF">
        <w:t xml:space="preserve">difficulté </w:t>
      </w:r>
      <w:r>
        <w:t xml:space="preserve">a été révélée par le sondage de la clientèle de la veille qui </w:t>
      </w:r>
      <w:r w:rsidR="00E64CBF">
        <w:t>révélait</w:t>
      </w:r>
      <w:r w:rsidR="005416C7">
        <w:t xml:space="preserve"> que</w:t>
      </w:r>
      <w:r>
        <w:t xml:space="preserve"> la Biobase et la commande de photocopie</w:t>
      </w:r>
      <w:r w:rsidR="00F1159D">
        <w:t>s</w:t>
      </w:r>
      <w:r>
        <w:t xml:space="preserve"> ne sont pas connues et utilisées à leur juste valeur par la clientèle. Des séances de formation et des activités de </w:t>
      </w:r>
      <w:r w:rsidR="004A109C">
        <w:t>promotion</w:t>
      </w:r>
      <w:r>
        <w:t xml:space="preserve"> ont été organisées </w:t>
      </w:r>
      <w:r w:rsidR="00A519B6">
        <w:t>à</w:t>
      </w:r>
      <w:r>
        <w:t xml:space="preserve"> </w:t>
      </w:r>
      <w:r w:rsidR="00A519B6">
        <w:t>l’</w:t>
      </w:r>
      <w:r w:rsidR="00E84FAB">
        <w:t>automne </w:t>
      </w:r>
      <w:r>
        <w:t xml:space="preserve">2014 et </w:t>
      </w:r>
      <w:r w:rsidR="00A519B6">
        <w:t>à l’</w:t>
      </w:r>
      <w:r w:rsidR="00E84FAB">
        <w:t>hiver </w:t>
      </w:r>
      <w:r>
        <w:t xml:space="preserve">2015 afin d’encourager leur utilisation. </w:t>
      </w:r>
      <w:r w:rsidR="004A109C">
        <w:t xml:space="preserve">Un diaporama expliquant les fonctionnalités de recherche avancées de la Biobase a été mis en ligne à l’adresse </w:t>
      </w:r>
      <w:hyperlink r:id="rId31" w:history="1">
        <w:r w:rsidR="004A109C" w:rsidRPr="003A3017">
          <w:rPr>
            <w:rStyle w:val="Lienhypertexte"/>
          </w:rPr>
          <w:t>www.cetab.org/biobase</w:t>
        </w:r>
      </w:hyperlink>
      <w:r w:rsidR="004A109C">
        <w:t>.</w:t>
      </w:r>
      <w:r w:rsidR="00313A80">
        <w:t xml:space="preserve"> Une </w:t>
      </w:r>
      <w:r w:rsidR="00E64CBF">
        <w:t xml:space="preserve">éventuelle </w:t>
      </w:r>
      <w:r w:rsidR="00313A80">
        <w:t xml:space="preserve">suite à ce projet devrait inclure davantage de formation/communication sur ces </w:t>
      </w:r>
      <w:r w:rsidR="00E64CBF">
        <w:t>aspects</w:t>
      </w:r>
      <w:r w:rsidR="00313A80">
        <w:t>.</w:t>
      </w:r>
    </w:p>
    <w:p w:rsidR="00741D7B" w:rsidRDefault="009A2102" w:rsidP="009A2102">
      <w:pPr>
        <w:pStyle w:val="Corpsdetexte"/>
      </w:pPr>
      <w:r>
        <w:t xml:space="preserve">Enfin, il a été difficile de trouver les collaborateurs-chercheurs pour la rédaction des résumés comme prévu par le projet. Malgré une participation intéressante des chercheurs et des </w:t>
      </w:r>
      <w:r w:rsidR="00E84FAB">
        <w:t>chargés</w:t>
      </w:r>
      <w:r>
        <w:t xml:space="preserve"> de projet des organismes tels que l’IRDA, </w:t>
      </w:r>
      <w:r w:rsidR="004A109C">
        <w:t>A</w:t>
      </w:r>
      <w:r>
        <w:t xml:space="preserve">grinova, CIEL, </w:t>
      </w:r>
      <w:r w:rsidR="004A109C">
        <w:t>A</w:t>
      </w:r>
      <w:r>
        <w:t xml:space="preserve">griculture </w:t>
      </w:r>
      <w:r w:rsidR="00ED22FF">
        <w:t xml:space="preserve">et </w:t>
      </w:r>
      <w:r w:rsidR="00E925F6">
        <w:t>A</w:t>
      </w:r>
      <w:r w:rsidR="00ED22FF">
        <w:t xml:space="preserve">groalimentaire Canada </w:t>
      </w:r>
      <w:r>
        <w:t xml:space="preserve">et </w:t>
      </w:r>
      <w:r w:rsidR="00ED22FF">
        <w:t xml:space="preserve">le </w:t>
      </w:r>
      <w:r>
        <w:t xml:space="preserve">MAPAQ, </w:t>
      </w:r>
      <w:r w:rsidR="004A109C">
        <w:t xml:space="preserve">ils furent en général peu </w:t>
      </w:r>
      <w:r w:rsidR="005A38C0">
        <w:t>disponibles</w:t>
      </w:r>
      <w:r>
        <w:t>,</w:t>
      </w:r>
      <w:r w:rsidR="004A109C">
        <w:t xml:space="preserve"> étant trop occupés pour </w:t>
      </w:r>
      <w:r>
        <w:t>consacrer du temps à la rédaction des résumés</w:t>
      </w:r>
      <w:r w:rsidR="004A109C">
        <w:t xml:space="preserve"> spécifiques pour notre canal de diffusion</w:t>
      </w:r>
      <w:r>
        <w:t>. Pour pallier ces difficultés, les suivis auprès des chercheurs</w:t>
      </w:r>
      <w:r w:rsidR="00313A80">
        <w:t>, auteurs de références pertinentes,</w:t>
      </w:r>
      <w:r>
        <w:t xml:space="preserve"> ont été renforcés et les chargés de projets de la veille ont rédigé eux-mêmes les </w:t>
      </w:r>
      <w:r w:rsidR="00E84FAB">
        <w:t xml:space="preserve">notices </w:t>
      </w:r>
      <w:r>
        <w:t>et ont demandé aux chercheurs de confirmer le résumé. Même si ces difficultés ont ralenti le processus, elles n’ont pas été suffisamment importantes pour fragiliser le projet.</w:t>
      </w:r>
    </w:p>
    <w:p w:rsidR="00A519B6" w:rsidRDefault="00A519B6">
      <w:pPr>
        <w:jc w:val="both"/>
      </w:pPr>
      <w:r>
        <w:br w:type="page"/>
      </w:r>
    </w:p>
    <w:p w:rsidR="0038626C" w:rsidRPr="004D62DC" w:rsidRDefault="00EC2220" w:rsidP="003C7179">
      <w:pPr>
        <w:pStyle w:val="Titre1"/>
      </w:pPr>
      <w:bookmarkStart w:id="43" w:name="_Toc416941197"/>
      <w:bookmarkStart w:id="44" w:name="_Toc416941257"/>
      <w:bookmarkStart w:id="45" w:name="_Toc417388213"/>
      <w:bookmarkStart w:id="46" w:name="_Toc445465274"/>
      <w:r w:rsidRPr="00EC2220">
        <w:lastRenderedPageBreak/>
        <w:t>Conclusions et perspectives</w:t>
      </w:r>
      <w:bookmarkEnd w:id="43"/>
      <w:bookmarkEnd w:id="44"/>
      <w:bookmarkEnd w:id="45"/>
      <w:bookmarkEnd w:id="46"/>
    </w:p>
    <w:p w:rsidR="00945B20" w:rsidRPr="004D62DC" w:rsidRDefault="00EC2220" w:rsidP="00945B20">
      <w:pPr>
        <w:pStyle w:val="Titre2"/>
      </w:pPr>
      <w:bookmarkStart w:id="47" w:name="_Toc416941198"/>
      <w:bookmarkStart w:id="48" w:name="_Toc416941258"/>
      <w:bookmarkStart w:id="49" w:name="_Toc417388214"/>
      <w:bookmarkStart w:id="50" w:name="_Toc445465275"/>
      <w:r>
        <w:t>Bilan</w:t>
      </w:r>
      <w:bookmarkEnd w:id="47"/>
      <w:bookmarkEnd w:id="48"/>
      <w:bookmarkEnd w:id="49"/>
      <w:bookmarkEnd w:id="50"/>
      <w:r>
        <w:t xml:space="preserve"> </w:t>
      </w:r>
    </w:p>
    <w:p w:rsidR="00EC2220" w:rsidRDefault="00EC2220" w:rsidP="0094560B">
      <w:pPr>
        <w:pStyle w:val="Corpsdetexte"/>
      </w:pPr>
      <w:bookmarkStart w:id="51" w:name="_Toc416941199"/>
      <w:bookmarkStart w:id="52" w:name="_Toc416941259"/>
      <w:bookmarkStart w:id="53" w:name="_Toc416955672"/>
      <w:bookmarkStart w:id="54" w:name="_Toc416955988"/>
      <w:r w:rsidRPr="00EC2220">
        <w:t xml:space="preserve">Durant ces 2 années de réalisation, le projet de veille technologique en agriculture biologique a facilité la diffusion d’information de qualité à la clientèle </w:t>
      </w:r>
      <w:r w:rsidR="00BF3B5C">
        <w:t>québécoise intéressé</w:t>
      </w:r>
      <w:r w:rsidR="00A519B6">
        <w:t>e</w:t>
      </w:r>
      <w:r w:rsidR="00BF3B5C">
        <w:t xml:space="preserve"> par l’agriculture </w:t>
      </w:r>
      <w:r w:rsidRPr="00EC2220">
        <w:t>biologique.</w:t>
      </w:r>
      <w:r w:rsidR="00A519B6">
        <w:t xml:space="preserve"> </w:t>
      </w:r>
      <w:r w:rsidRPr="00EC2220">
        <w:t xml:space="preserve">Le sondage réalisé à mi-parcours a </w:t>
      </w:r>
      <w:r w:rsidR="00BF3B5C">
        <w:t>dé</w:t>
      </w:r>
      <w:r w:rsidRPr="00EC2220">
        <w:t xml:space="preserve">montré la pertinence du projet dont les informations fournies ont notamment conduit à des applications concrètes sur les entreprises et ont servi à élaborer des projets au niveau des fermes. Les commentaires issus de la clientèle montrent bien que ce projet a répondu à une demande du secteur même si les intervenants recommandent des améliorations pour la suite de la veille technologique en agriculture biologique du CETAB+. Ces recommandations concernent le développement des produits plus ciblés et la mise en place de nouvelles méthodes de transfert plus adaptées. </w:t>
      </w:r>
      <w:bookmarkEnd w:id="51"/>
      <w:bookmarkEnd w:id="52"/>
      <w:bookmarkEnd w:id="53"/>
      <w:bookmarkEnd w:id="54"/>
    </w:p>
    <w:p w:rsidR="00E5138E" w:rsidRDefault="00E5138E" w:rsidP="00E5138E">
      <w:pPr>
        <w:pStyle w:val="Titre2"/>
      </w:pPr>
      <w:bookmarkStart w:id="55" w:name="_Toc445465276"/>
      <w:r>
        <w:t>Continuité de la formule actuelle</w:t>
      </w:r>
      <w:bookmarkEnd w:id="55"/>
    </w:p>
    <w:p w:rsidR="00E5138E" w:rsidRPr="00E5138E" w:rsidRDefault="00BF3B5C" w:rsidP="00E5138E">
      <w:pPr>
        <w:pStyle w:val="Corpsdetexte"/>
      </w:pPr>
      <w:r>
        <w:t>Il nous apparait pertinent, voir essentiel de continuer à diffuser des informations de veille technologique sous forme de résumé mensuel et que cette information soit en tout temps accessible dans une base de données. Cet outil favorise la compétitivité des entreprises d’ici. Le CETAB+ est à la recherche de sources de financement pour continuer ce projet. De plus, cette collaboration France-Québec apporte une dimension plus grande en terme de variété d’information pertinente et en terme de volume d’information</w:t>
      </w:r>
      <w:r w:rsidR="00A519B6">
        <w:t>.</w:t>
      </w:r>
    </w:p>
    <w:p w:rsidR="002A32CC" w:rsidRPr="004D62DC" w:rsidRDefault="00EC2220" w:rsidP="002A32CC">
      <w:pPr>
        <w:pStyle w:val="Titre2"/>
      </w:pPr>
      <w:bookmarkStart w:id="56" w:name="_Toc416941200"/>
      <w:bookmarkStart w:id="57" w:name="_Toc416941260"/>
      <w:bookmarkStart w:id="58" w:name="_Toc417388215"/>
      <w:bookmarkStart w:id="59" w:name="_Toc445465277"/>
      <w:r>
        <w:t>Perspectives d’une évolution de la veille</w:t>
      </w:r>
      <w:bookmarkEnd w:id="56"/>
      <w:bookmarkEnd w:id="57"/>
      <w:bookmarkEnd w:id="58"/>
      <w:bookmarkEnd w:id="59"/>
    </w:p>
    <w:p w:rsidR="00274D55" w:rsidRPr="004D62DC" w:rsidRDefault="00D53FB5" w:rsidP="004A754F">
      <w:pPr>
        <w:pStyle w:val="Corpsdetexte"/>
      </w:pPr>
      <w:r>
        <w:t xml:space="preserve">La clientèle a exprimé plusieurs besoins dans </w:t>
      </w:r>
      <w:r w:rsidR="00EA4E57">
        <w:t>le</w:t>
      </w:r>
      <w:r>
        <w:t xml:space="preserve"> sondage réalisé à l’automne</w:t>
      </w:r>
      <w:r w:rsidR="00A519B6">
        <w:t>.</w:t>
      </w:r>
      <w:r w:rsidR="008B648D">
        <w:t xml:space="preserve"> </w:t>
      </w:r>
      <w:r w:rsidR="00A02BF0" w:rsidRPr="004D62DC">
        <w:t xml:space="preserve">Nous croyons que pour mieux répondre aux besoins de la clientèle, il faudrait </w:t>
      </w:r>
      <w:r w:rsidR="007347FB" w:rsidRPr="004D62DC">
        <w:t xml:space="preserve">pouvoir diffuser directement les notices par courriel et permettre des abonnements par thème. </w:t>
      </w:r>
      <w:r w:rsidR="00193014" w:rsidRPr="004D62DC">
        <w:t xml:space="preserve">Des </w:t>
      </w:r>
      <w:r w:rsidR="00185257" w:rsidRPr="004D62DC">
        <w:t>infolettres thématiques pourraient être offert</w:t>
      </w:r>
      <w:r w:rsidR="00193014" w:rsidRPr="004D62DC">
        <w:t>es</w:t>
      </w:r>
      <w:r w:rsidR="005343E3" w:rsidRPr="004D62DC">
        <w:t xml:space="preserve"> (par exemple : grandes cultures</w:t>
      </w:r>
      <w:r w:rsidR="001C36DC" w:rsidRPr="004D62DC">
        <w:t>, phytoprotection, élevage laitier</w:t>
      </w:r>
      <w:r w:rsidR="005D503B" w:rsidRPr="004D62DC">
        <w:t>, etc.</w:t>
      </w:r>
      <w:r w:rsidR="001C36DC" w:rsidRPr="004D62DC">
        <w:t>)</w:t>
      </w:r>
      <w:r w:rsidR="00193014" w:rsidRPr="004D62DC">
        <w:t xml:space="preserve">, dans lesquelles </w:t>
      </w:r>
      <w:r w:rsidR="00185257" w:rsidRPr="004D62DC">
        <w:t xml:space="preserve">les </w:t>
      </w:r>
      <w:r w:rsidR="001C36DC" w:rsidRPr="004D62DC">
        <w:t xml:space="preserve">nouvelles </w:t>
      </w:r>
      <w:r w:rsidR="00185257" w:rsidRPr="004D62DC">
        <w:t xml:space="preserve">notices </w:t>
      </w:r>
      <w:r w:rsidR="001C36DC" w:rsidRPr="004D62DC">
        <w:t xml:space="preserve">de la Biobase liées aux thèmes </w:t>
      </w:r>
      <w:r w:rsidR="00185257" w:rsidRPr="004D62DC">
        <w:t>seraient</w:t>
      </w:r>
      <w:r w:rsidR="00AB5148" w:rsidRPr="004D62DC">
        <w:t xml:space="preserve"> </w:t>
      </w:r>
      <w:r w:rsidR="00193014" w:rsidRPr="004D62DC">
        <w:t xml:space="preserve">présentées directement dans le corps du courriel. </w:t>
      </w:r>
      <w:r w:rsidR="005343E3" w:rsidRPr="004D62DC">
        <w:t>L’</w:t>
      </w:r>
      <w:r w:rsidR="00193014" w:rsidRPr="004D62DC">
        <w:t xml:space="preserve">information </w:t>
      </w:r>
      <w:r w:rsidR="005343E3" w:rsidRPr="004D62DC">
        <w:t xml:space="preserve">serait ainsi </w:t>
      </w:r>
      <w:r w:rsidR="00193014" w:rsidRPr="004D62DC">
        <w:t xml:space="preserve">plus ciblée et plus accessible pour les utilisateurs. </w:t>
      </w:r>
      <w:r w:rsidR="007A6091" w:rsidRPr="004D62DC">
        <w:t xml:space="preserve">Ces infolettres pourraient remplacer le Biopresse pour ceux qui le trouvent trop long, trop diffus ou trop général. Elles permettraient aussi de rejoindre davantage de </w:t>
      </w:r>
      <w:r w:rsidR="00EB5BF2">
        <w:t>personnes</w:t>
      </w:r>
      <w:r w:rsidR="007A6091" w:rsidRPr="004D62DC">
        <w:t xml:space="preserve">. </w:t>
      </w:r>
      <w:r w:rsidR="004126F9" w:rsidRPr="004D62DC">
        <w:t>Un système d’infolettre thématique est actuellement o</w:t>
      </w:r>
      <w:r w:rsidR="00A519B6">
        <w:t>ffert sur le site de la Biobase.</w:t>
      </w:r>
      <w:r w:rsidR="004126F9" w:rsidRPr="004D62DC">
        <w:t xml:space="preserve"> Son utilisation est cependant compliquée et le choix des infolettres thématiques n’est pas tout à fait adapté au Québec. La mise en place de nouvelles infolettres thématiques </w:t>
      </w:r>
      <w:r w:rsidR="00725294" w:rsidRPr="004D62DC">
        <w:t>exige</w:t>
      </w:r>
      <w:r w:rsidR="004126F9" w:rsidRPr="004D62DC">
        <w:t xml:space="preserve"> une configuration complexe sur </w:t>
      </w:r>
      <w:r w:rsidR="00C1182B">
        <w:t>le système d’administration de la Biobase</w:t>
      </w:r>
      <w:r w:rsidR="004126F9" w:rsidRPr="004D62DC">
        <w:t>. De plus, pour que le système soit bien adapté</w:t>
      </w:r>
      <w:r w:rsidR="00BC1AF3">
        <w:t>,</w:t>
      </w:r>
      <w:r w:rsidR="004126F9" w:rsidRPr="004D62DC">
        <w:t xml:space="preserve"> il faudrait </w:t>
      </w:r>
      <w:r w:rsidR="0025278E" w:rsidRPr="004D62DC">
        <w:t xml:space="preserve">fournir </w:t>
      </w:r>
      <w:r w:rsidR="004126F9" w:rsidRPr="004D62DC">
        <w:t>un</w:t>
      </w:r>
      <w:r w:rsidR="00BC1AF3">
        <w:t>e</w:t>
      </w:r>
      <w:r w:rsidR="004126F9" w:rsidRPr="004D62DC">
        <w:t xml:space="preserve"> interface d’inscription plus simple</w:t>
      </w:r>
      <w:r w:rsidR="0025278E" w:rsidRPr="004D62DC">
        <w:t xml:space="preserve"> et qui se fait à partir du site du CETAB+.</w:t>
      </w:r>
      <w:r w:rsidR="004126F9" w:rsidRPr="004D62DC">
        <w:t xml:space="preserve"> </w:t>
      </w:r>
      <w:r w:rsidR="005D503B" w:rsidRPr="004D62DC">
        <w:t>U</w:t>
      </w:r>
      <w:r w:rsidR="007347FB" w:rsidRPr="004D62DC">
        <w:t xml:space="preserve">n </w:t>
      </w:r>
      <w:r w:rsidR="005D503B" w:rsidRPr="004D62DC">
        <w:t xml:space="preserve">tel développement </w:t>
      </w:r>
      <w:r w:rsidR="00011B55" w:rsidRPr="004D62DC">
        <w:t xml:space="preserve">requiert un investissement en </w:t>
      </w:r>
      <w:r w:rsidR="005343E3" w:rsidRPr="004D62DC">
        <w:t xml:space="preserve">temps et en </w:t>
      </w:r>
      <w:r w:rsidR="00011B55" w:rsidRPr="004D62DC">
        <w:t>développement</w:t>
      </w:r>
      <w:r w:rsidR="00A519B6">
        <w:t xml:space="preserve"> de</w:t>
      </w:r>
      <w:r w:rsidR="00011B55" w:rsidRPr="004D62DC">
        <w:t xml:space="preserve"> logiciel </w:t>
      </w:r>
      <w:r w:rsidR="00EA4E57">
        <w:t>qui devrait être intégré dans une prochaine demande</w:t>
      </w:r>
      <w:r w:rsidR="00643049">
        <w:t xml:space="preserve"> de financement pour la veille.</w:t>
      </w:r>
    </w:p>
    <w:p w:rsidR="00721125" w:rsidRPr="004D62DC" w:rsidRDefault="00EA4E57" w:rsidP="004A754F">
      <w:pPr>
        <w:pStyle w:val="Corpsdetexte"/>
      </w:pPr>
      <w:r>
        <w:lastRenderedPageBreak/>
        <w:t>I</w:t>
      </w:r>
      <w:r w:rsidR="00011B55" w:rsidRPr="004D62DC">
        <w:t>l serait également intéressant</w:t>
      </w:r>
      <w:r w:rsidR="00A917D5" w:rsidRPr="004D62DC">
        <w:t xml:space="preserve"> de concevoir de</w:t>
      </w:r>
      <w:r w:rsidR="00A35179" w:rsidRPr="004D62DC">
        <w:t xml:space="preserve"> </w:t>
      </w:r>
      <w:r w:rsidR="00A917D5" w:rsidRPr="004D62DC">
        <w:t xml:space="preserve">nouveaux </w:t>
      </w:r>
      <w:r w:rsidR="001C00B9" w:rsidRPr="004D62DC">
        <w:t>Biopresse</w:t>
      </w:r>
      <w:r w:rsidR="005A38C0">
        <w:t xml:space="preserve">s </w:t>
      </w:r>
      <w:r w:rsidR="00A917D5" w:rsidRPr="004D62DC">
        <w:t>thématiques</w:t>
      </w:r>
      <w:r w:rsidR="004A754F" w:rsidRPr="004D62DC">
        <w:t>. Le Biopresse pomiculture</w:t>
      </w:r>
      <w:r w:rsidR="00F95611" w:rsidRPr="004D62DC">
        <w:t>, réalisé dans le cadre de ce projet,</w:t>
      </w:r>
      <w:r w:rsidR="004A754F" w:rsidRPr="004D62DC">
        <w:t xml:space="preserve"> est très populaire</w:t>
      </w:r>
      <w:r w:rsidR="001C00B9" w:rsidRPr="004D62DC">
        <w:t xml:space="preserve"> et la rédaction de Biopresse</w:t>
      </w:r>
      <w:r w:rsidR="005A38C0">
        <w:t xml:space="preserve">s </w:t>
      </w:r>
      <w:r w:rsidR="001C00B9" w:rsidRPr="004D62DC">
        <w:t>thématiques est arrivée en première place comme proposition jugée intéressante par nos répondants.</w:t>
      </w:r>
      <w:r w:rsidR="004A754F" w:rsidRPr="004D62DC">
        <w:t xml:space="preserve"> Les thématiques globales pour chaque </w:t>
      </w:r>
      <w:r w:rsidR="001C00B9" w:rsidRPr="004D62DC">
        <w:t>Biopresse</w:t>
      </w:r>
      <w:r w:rsidR="004A754F" w:rsidRPr="004D62DC">
        <w:t xml:space="preserve"> et les sujets spécifiques pour leur sélection d’</w:t>
      </w:r>
      <w:r w:rsidR="005A38C0">
        <w:t>articles</w:t>
      </w:r>
      <w:r w:rsidR="004A754F" w:rsidRPr="004D62DC">
        <w:t xml:space="preserve"> pourraient être déterminés </w:t>
      </w:r>
      <w:r w:rsidR="0047233C" w:rsidRPr="004D62DC">
        <w:t xml:space="preserve">en fonction des besoins </w:t>
      </w:r>
      <w:r w:rsidR="00A35179" w:rsidRPr="004D62DC">
        <w:t>de recherche et de transfert</w:t>
      </w:r>
      <w:r w:rsidR="0047233C" w:rsidRPr="004D62DC">
        <w:t xml:space="preserve"> identifié</w:t>
      </w:r>
      <w:r w:rsidR="00A35179" w:rsidRPr="004D62DC">
        <w:t>s</w:t>
      </w:r>
      <w:r w:rsidR="0047233C" w:rsidRPr="004D62DC">
        <w:t xml:space="preserve"> par le </w:t>
      </w:r>
      <w:r w:rsidR="00A35179" w:rsidRPr="004D62DC">
        <w:t>C</w:t>
      </w:r>
      <w:r w:rsidR="0047233C" w:rsidRPr="004D62DC">
        <w:t>omité agriculture biologique du CRAAQ.</w:t>
      </w:r>
      <w:r w:rsidR="001C00B9" w:rsidRPr="004D62DC">
        <w:t xml:space="preserve"> La création d’un Biopresse thématique requiert considérablement de temps</w:t>
      </w:r>
      <w:r w:rsidR="009A7FDA" w:rsidRPr="004D62DC">
        <w:t xml:space="preserve"> et doit impliquer </w:t>
      </w:r>
      <w:r>
        <w:t>d</w:t>
      </w:r>
      <w:r w:rsidR="009A7FDA" w:rsidRPr="004D62DC">
        <w:t xml:space="preserve">es agronomes expérimentés. </w:t>
      </w:r>
    </w:p>
    <w:p w:rsidR="003F4628" w:rsidRDefault="00721125" w:rsidP="00551E54">
      <w:pPr>
        <w:pStyle w:val="Corpsdetexte"/>
      </w:pPr>
      <w:r w:rsidRPr="004D62DC">
        <w:t xml:space="preserve">Les différents </w:t>
      </w:r>
      <w:r w:rsidR="00A84E90" w:rsidRPr="004D62DC">
        <w:t xml:space="preserve">services </w:t>
      </w:r>
      <w:r w:rsidR="00B96AF8" w:rsidRPr="004D62DC">
        <w:t>réclamés</w:t>
      </w:r>
      <w:r w:rsidRPr="004D62DC">
        <w:t>, les abonnements courriel thématiques</w:t>
      </w:r>
      <w:r w:rsidR="008568D2">
        <w:t xml:space="preserve">, </w:t>
      </w:r>
      <w:r w:rsidRPr="004D62DC">
        <w:t xml:space="preserve">les </w:t>
      </w:r>
      <w:r w:rsidR="005D503B" w:rsidRPr="004D62DC">
        <w:t>Bi</w:t>
      </w:r>
      <w:r w:rsidR="00ED22FF">
        <w:t>op</w:t>
      </w:r>
      <w:r w:rsidR="00F84041" w:rsidRPr="004D62DC">
        <w:t>resses</w:t>
      </w:r>
      <w:r w:rsidRPr="004D62DC">
        <w:t xml:space="preserve"> thématiques</w:t>
      </w:r>
      <w:r w:rsidR="00A84E90" w:rsidRPr="004D62DC">
        <w:t xml:space="preserve">, des vidéos de démonstration et une </w:t>
      </w:r>
      <w:r w:rsidR="00F84041" w:rsidRPr="004D62DC">
        <w:t>veille</w:t>
      </w:r>
      <w:r w:rsidR="00A84E90" w:rsidRPr="004D62DC">
        <w:t xml:space="preserve"> commerciale pourraient être développés dans le cadre de nouveaux projets au CETAB+.</w:t>
      </w:r>
      <w:r w:rsidR="00551E54">
        <w:t xml:space="preserve"> </w:t>
      </w:r>
    </w:p>
    <w:p w:rsidR="00896BE2" w:rsidRDefault="00896BE2" w:rsidP="00896BE2">
      <w:pPr>
        <w:pStyle w:val="Titredannexe"/>
      </w:pPr>
      <w:r>
        <w:lastRenderedPageBreak/>
        <w:t> </w:t>
      </w:r>
      <w:bookmarkStart w:id="60" w:name="_Toc445465278"/>
      <w:r>
        <w:t>: Liste des contributeurs externes</w:t>
      </w:r>
      <w:bookmarkEnd w:id="60"/>
    </w:p>
    <w:tbl>
      <w:tblPr>
        <w:tblStyle w:val="Listeclaire-Accent2"/>
        <w:tblW w:w="0" w:type="auto"/>
        <w:tblLook w:val="04A0" w:firstRow="1" w:lastRow="0" w:firstColumn="1" w:lastColumn="0" w:noHBand="0" w:noVBand="1"/>
      </w:tblPr>
      <w:tblGrid>
        <w:gridCol w:w="1425"/>
        <w:gridCol w:w="2220"/>
        <w:gridCol w:w="4968"/>
      </w:tblGrid>
      <w:tr w:rsidR="00C770E9" w:rsidRPr="00E0384C" w:rsidTr="00C77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770E9" w:rsidRPr="00E0384C" w:rsidRDefault="00C770E9" w:rsidP="00C770E9">
            <w:pPr>
              <w:rPr>
                <w:b w:val="0"/>
                <w:bCs w:val="0"/>
              </w:rPr>
            </w:pPr>
            <w:r w:rsidRPr="00E0384C">
              <w:rPr>
                <w:b w:val="0"/>
                <w:bCs w:val="0"/>
              </w:rPr>
              <w:t>N° Biopresse</w:t>
            </w:r>
          </w:p>
        </w:tc>
        <w:tc>
          <w:tcPr>
            <w:tcW w:w="0" w:type="auto"/>
            <w:hideMark/>
          </w:tcPr>
          <w:p w:rsidR="00C770E9" w:rsidRPr="00E0384C" w:rsidRDefault="00C770E9" w:rsidP="00C770E9">
            <w:pPr>
              <w:cnfStyle w:val="100000000000" w:firstRow="1" w:lastRow="0" w:firstColumn="0" w:lastColumn="0" w:oddVBand="0" w:evenVBand="0" w:oddHBand="0" w:evenHBand="0" w:firstRowFirstColumn="0" w:firstRowLastColumn="0" w:lastRowFirstColumn="0" w:lastRowLastColumn="0"/>
              <w:rPr>
                <w:b w:val="0"/>
                <w:bCs w:val="0"/>
              </w:rPr>
            </w:pPr>
            <w:r w:rsidRPr="00E0384C">
              <w:rPr>
                <w:b w:val="0"/>
                <w:bCs w:val="0"/>
              </w:rPr>
              <w:t xml:space="preserve">Nom </w:t>
            </w:r>
          </w:p>
        </w:tc>
        <w:tc>
          <w:tcPr>
            <w:tcW w:w="0" w:type="auto"/>
            <w:hideMark/>
          </w:tcPr>
          <w:p w:rsidR="00C770E9" w:rsidRPr="00E0384C" w:rsidRDefault="00C770E9" w:rsidP="00C770E9">
            <w:pPr>
              <w:cnfStyle w:val="100000000000" w:firstRow="1" w:lastRow="0" w:firstColumn="0" w:lastColumn="0" w:oddVBand="0" w:evenVBand="0" w:oddHBand="0" w:evenHBand="0" w:firstRowFirstColumn="0" w:firstRowLastColumn="0" w:lastRowFirstColumn="0" w:lastRowLastColumn="0"/>
              <w:rPr>
                <w:b w:val="0"/>
                <w:bCs w:val="0"/>
              </w:rPr>
            </w:pPr>
            <w:r w:rsidRPr="00E0384C">
              <w:rPr>
                <w:b w:val="0"/>
                <w:bCs w:val="0"/>
              </w:rPr>
              <w:t>Organisation</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203</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Jacinthe Tremblay</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Carrefour industriel et expérimental de Lanaudière</w:t>
            </w:r>
          </w:p>
        </w:tc>
      </w:tr>
      <w:tr w:rsidR="00C770E9" w:rsidRPr="00E0384C"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203</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Adrien N'Dayegamiye</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IRDA</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203</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Catherine Dion</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Regroupement QuébecOiseaux</w:t>
            </w:r>
          </w:p>
        </w:tc>
      </w:tr>
      <w:tr w:rsidR="00C770E9" w:rsidRPr="008201BB"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203</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Laura Tedford</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rPr>
                <w:lang w:val="en-CA"/>
              </w:rPr>
            </w:pPr>
            <w:r w:rsidRPr="00E0384C">
              <w:rPr>
                <w:lang w:val="en-CA"/>
              </w:rPr>
              <w:t>Manitoba Agriculture, Food &amp; Rural Development</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197</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Isabelle Martineau</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Gestrie-Sol</w:t>
            </w:r>
          </w:p>
        </w:tc>
      </w:tr>
      <w:tr w:rsidR="00C770E9" w:rsidRPr="00E0384C"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199</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Marc-Olivier Gasser</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IRDA</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204</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Régis Pilote</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Agrinova</w:t>
            </w:r>
          </w:p>
        </w:tc>
      </w:tr>
      <w:tr w:rsidR="00C770E9" w:rsidRPr="00E0384C"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205</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Dominique Plouffe</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AAC</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206</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Josée Boisclair</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IRDA</w:t>
            </w:r>
          </w:p>
        </w:tc>
      </w:tr>
      <w:tr w:rsidR="00C770E9" w:rsidRPr="00E0384C"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209</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Christine Landry</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IRDA</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210</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Kévin Lanoue-Piché</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Coopérative de Solidarité Cultur'Innov</w:t>
            </w:r>
          </w:p>
        </w:tc>
      </w:tr>
      <w:tr w:rsidR="00C770E9" w:rsidRPr="00E0384C"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210</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Yveline Martin</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Pleine Terre</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210</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Yveline Martin</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Pleine Terre</w:t>
            </w:r>
          </w:p>
        </w:tc>
      </w:tr>
      <w:tr w:rsidR="00C770E9" w:rsidRPr="00E0384C" w:rsidTr="00C770E9">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210</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Yveline Martin</w:t>
            </w:r>
          </w:p>
        </w:tc>
        <w:tc>
          <w:tcPr>
            <w:tcW w:w="0" w:type="auto"/>
            <w:hideMark/>
          </w:tcPr>
          <w:p w:rsidR="00C770E9" w:rsidRPr="00E0384C" w:rsidRDefault="00C770E9" w:rsidP="00C770E9">
            <w:pPr>
              <w:cnfStyle w:val="000000000000" w:firstRow="0" w:lastRow="0" w:firstColumn="0" w:lastColumn="0" w:oddVBand="0" w:evenVBand="0" w:oddHBand="0" w:evenHBand="0" w:firstRowFirstColumn="0" w:firstRowLastColumn="0" w:lastRowFirstColumn="0" w:lastRowLastColumn="0"/>
            </w:pPr>
            <w:r w:rsidRPr="00E0384C">
              <w:t>Pleine Terre</w:t>
            </w:r>
          </w:p>
        </w:tc>
      </w:tr>
      <w:tr w:rsidR="00C770E9" w:rsidRPr="00E0384C" w:rsidTr="00C7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770E9" w:rsidRPr="00E0384C" w:rsidRDefault="00C770E9" w:rsidP="00C770E9">
            <w:r w:rsidRPr="00E0384C">
              <w:t>210</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Annabelle Firlej</w:t>
            </w:r>
          </w:p>
        </w:tc>
        <w:tc>
          <w:tcPr>
            <w:tcW w:w="0" w:type="auto"/>
            <w:hideMark/>
          </w:tcPr>
          <w:p w:rsidR="00C770E9" w:rsidRPr="00E0384C" w:rsidRDefault="00C770E9" w:rsidP="00C770E9">
            <w:pPr>
              <w:cnfStyle w:val="000000100000" w:firstRow="0" w:lastRow="0" w:firstColumn="0" w:lastColumn="0" w:oddVBand="0" w:evenVBand="0" w:oddHBand="1" w:evenHBand="0" w:firstRowFirstColumn="0" w:firstRowLastColumn="0" w:lastRowFirstColumn="0" w:lastRowLastColumn="0"/>
            </w:pPr>
            <w:r w:rsidRPr="00E0384C">
              <w:t>IRDA</w:t>
            </w:r>
          </w:p>
        </w:tc>
      </w:tr>
    </w:tbl>
    <w:p w:rsidR="00896BE2" w:rsidRPr="00896BE2" w:rsidRDefault="003B4B7C" w:rsidP="00896BE2">
      <w:pPr>
        <w:pStyle w:val="Corpsdetexte"/>
      </w:pPr>
      <w:r>
        <w:t>Note : Ces contributeurs n’ont pas tous fourni une pièce justificative à no</w:t>
      </w:r>
      <w:r w:rsidR="00A519B6">
        <w:t>t</w:t>
      </w:r>
      <w:r>
        <w:t>r</w:t>
      </w:r>
      <w:r w:rsidR="00A519B6">
        <w:t>e</w:t>
      </w:r>
      <w:r>
        <w:t xml:space="preserve"> demande.</w:t>
      </w:r>
    </w:p>
    <w:p w:rsidR="00831189" w:rsidRPr="004D62DC" w:rsidRDefault="00831189" w:rsidP="00831189">
      <w:pPr>
        <w:pStyle w:val="Titredannexe"/>
      </w:pPr>
      <w:r w:rsidRPr="004D62DC">
        <w:lastRenderedPageBreak/>
        <w:t> </w:t>
      </w:r>
      <w:bookmarkStart w:id="61" w:name="_Ref417387581"/>
      <w:bookmarkStart w:id="62" w:name="_Toc417388216"/>
      <w:bookmarkStart w:id="63" w:name="_Toc445465279"/>
      <w:r w:rsidRPr="004D62DC">
        <w:t xml:space="preserve">: </w:t>
      </w:r>
      <w:r>
        <w:t>Étapes de la veille</w:t>
      </w:r>
      <w:bookmarkEnd w:id="61"/>
      <w:bookmarkEnd w:id="62"/>
      <w:bookmarkEnd w:id="63"/>
    </w:p>
    <w:p w:rsidR="003F4628" w:rsidRPr="004D62DC" w:rsidRDefault="003F4628" w:rsidP="003F4628">
      <w:pPr>
        <w:pStyle w:val="Corpsdetexte"/>
      </w:pPr>
      <w:r w:rsidRPr="004D62DC">
        <w:rPr>
          <w:b/>
        </w:rPr>
        <w:t>Dépouillement</w:t>
      </w:r>
      <w:r w:rsidRPr="004D62DC">
        <w:t> : Les chargés de projet font la surveillance des nouveautés concernant l’agriculture biologique avec divers outils, soit des abonnements par courriel, des abonnements par fil RSS ou, dans quelques cas, des visites régulières de sites. Les différentes sources d’information sont listées à l’</w:t>
      </w:r>
      <w:r w:rsidRPr="004D62DC">
        <w:fldChar w:fldCharType="begin"/>
      </w:r>
      <w:r w:rsidRPr="004D62DC">
        <w:instrText xml:space="preserve"> REF _Ref400543540 \w \h </w:instrText>
      </w:r>
      <w:r>
        <w:instrText xml:space="preserve"> \* MERGEFORMAT </w:instrText>
      </w:r>
      <w:r w:rsidRPr="004D62DC">
        <w:fldChar w:fldCharType="separate"/>
      </w:r>
      <w:r w:rsidR="00206FD6">
        <w:t>Annexe 3</w:t>
      </w:r>
      <w:r w:rsidRPr="004D62DC">
        <w:fldChar w:fldCharType="end"/>
      </w:r>
      <w:r w:rsidRPr="004D62DC">
        <w:t>. Les publications qui paraissent pertinentes sont notées dans une liste. Cette étape est réalisée en continu, mais de façon plus intensive dans les jours suivant la publication d’un Biopresse.</w:t>
      </w:r>
    </w:p>
    <w:p w:rsidR="003F4628" w:rsidRPr="004D62DC" w:rsidRDefault="003F4628" w:rsidP="003F4628">
      <w:pPr>
        <w:pStyle w:val="Corpsdetexte"/>
      </w:pPr>
      <w:r w:rsidRPr="004D62DC">
        <w:rPr>
          <w:b/>
        </w:rPr>
        <w:t>Sélection </w:t>
      </w:r>
      <w:r w:rsidRPr="004D62DC">
        <w:t xml:space="preserve">: la liste est soumise à l’équipe du CETAB+ afin d’identifier les documents les plus pertinents. Les agronomes qui ont un intérêt particulier pour un document sont invités à prendre en charge sa synthèse. Dans le cas des documents sur la production laitière, la sélection est confiée à </w:t>
      </w:r>
      <w:r w:rsidR="00FD01B1">
        <w:t>M. </w:t>
      </w:r>
      <w:r w:rsidRPr="004D62DC">
        <w:t>François Labelle de Valacta.</w:t>
      </w:r>
    </w:p>
    <w:p w:rsidR="003F4628" w:rsidRPr="004D62DC" w:rsidRDefault="003F4628" w:rsidP="003F4628">
      <w:pPr>
        <w:pStyle w:val="Corpsdetexte"/>
      </w:pPr>
      <w:r w:rsidRPr="004D62DC">
        <w:rPr>
          <w:b/>
        </w:rPr>
        <w:t>Lecture et synthèse</w:t>
      </w:r>
      <w:r w:rsidRPr="004D62DC">
        <w:t xml:space="preserve"> : les documents sélectionnés sont lus par le personnel du CETAB+ ou les collaborateurs externes. Une synthèse de 300 mots ou moins est rédigée et les mots-clés pertinents sont notés, de même que les autres informations nécessaires à la référence. Nous appelons cet ensemble d’informations portant sur un document la </w:t>
      </w:r>
      <w:r w:rsidRPr="004D62DC">
        <w:rPr>
          <w:i/>
        </w:rPr>
        <w:t>notice</w:t>
      </w:r>
      <w:r w:rsidRPr="004D62DC">
        <w:t>.</w:t>
      </w:r>
    </w:p>
    <w:p w:rsidR="003F4628" w:rsidRPr="004D62DC" w:rsidRDefault="003F4628" w:rsidP="003F4628">
      <w:pPr>
        <w:pStyle w:val="Corpsdetexte"/>
      </w:pPr>
      <w:r w:rsidRPr="004D62DC">
        <w:rPr>
          <w:b/>
        </w:rPr>
        <w:t>Saisie de données</w:t>
      </w:r>
      <w:r w:rsidR="00E84FAB">
        <w:t> :</w:t>
      </w:r>
      <w:r w:rsidRPr="004D62DC">
        <w:t xml:space="preserve"> une fois les notices rédigées, leurs informations sont entrées dans PMB, l’interface d’administration de la Biobase. Il faut remplir des formulaires et compléter une multitude de champs : type de notice, titres, auteurs, dates, éd</w:t>
      </w:r>
      <w:r w:rsidR="00FD01B1">
        <w:t>iteur, pagination, résumé, mots</w:t>
      </w:r>
      <w:r w:rsidR="00FD01B1">
        <w:noBreakHyphen/>
      </w:r>
      <w:r w:rsidRPr="004D62DC">
        <w:t>clés, catégorie, numéro de document, URL. De plus, les auteurs et les éditeurs doivent être entrés individuellement dans un formulaire à part.</w:t>
      </w:r>
    </w:p>
    <w:p w:rsidR="003F4628" w:rsidRPr="004D62DC" w:rsidRDefault="003F4628" w:rsidP="003F4628">
      <w:pPr>
        <w:pStyle w:val="Corpsdetexte"/>
      </w:pPr>
      <w:r w:rsidRPr="004D62DC">
        <w:rPr>
          <w:b/>
        </w:rPr>
        <w:t>Mise en page</w:t>
      </w:r>
      <w:r w:rsidRPr="004D62DC">
        <w:t> du Biopresse</w:t>
      </w:r>
      <w:r w:rsidR="00FD01B1">
        <w:t> </w:t>
      </w:r>
      <w:r w:rsidRPr="004D62DC">
        <w:t xml:space="preserve">: </w:t>
      </w:r>
      <w:r w:rsidR="00FD01B1">
        <w:t>lorsque</w:t>
      </w:r>
      <w:r w:rsidRPr="004D62DC">
        <w:t xml:space="preserve"> toutes les notices pour le prochain Biopresse sont entrées sous PMB, une extraction semi-automatisée est faite des notices. Un document Word avec les notices sous forme de texte est ainsi obtenu. Ces notices forment la partie centrale du Biopresse</w:t>
      </w:r>
      <w:r w:rsidR="00FD01B1">
        <w:t>,</w:t>
      </w:r>
      <w:r w:rsidRPr="004D62DC">
        <w:t xml:space="preserve"> mais il faut y ajouter la page titre, la table des matières, les agendas bio, les brèves, les coordonnées des éditeurs et les autres pages qui doivent être incluses dans le Biopresse. Ce travail de construction et de mise en page est réalisé par le CETAB+ et ABioDoc et requiert plusieurs heures de travail. Le Biopresse fait généralement 64, 68 ou 72 pages.</w:t>
      </w:r>
    </w:p>
    <w:p w:rsidR="003F4628" w:rsidRPr="004D62DC" w:rsidRDefault="003F4628" w:rsidP="003F4628">
      <w:pPr>
        <w:pStyle w:val="Corpsdetexte"/>
      </w:pPr>
      <w:r w:rsidRPr="004D62DC">
        <w:rPr>
          <w:b/>
        </w:rPr>
        <w:t>Publication et diffusion</w:t>
      </w:r>
      <w:r w:rsidRPr="004D62DC">
        <w:t xml:space="preserve"> : le PDF final du Biopresse est envoyé par courriel aux abonnés d’ABioDoc et du CETAB+. De notre côté, l’infolettre « Biopresse » </w:t>
      </w:r>
      <w:r w:rsidR="008E659A">
        <w:t xml:space="preserve">comprend </w:t>
      </w:r>
      <w:r w:rsidR="00533DCD">
        <w:t>2549 abonnés</w:t>
      </w:r>
      <w:r w:rsidRPr="004D62DC">
        <w:t>. Au moment de la diffusion du Biopresse, les notices entrées dans PMB sont rendues publiques et deviennent accessibles dans les recherches par la Biobase. Les activités de diffusion sont décrites plus en détail dans la sous-section « </w:t>
      </w:r>
      <w:r>
        <w:t>Portée du projet</w:t>
      </w:r>
      <w:r w:rsidRPr="004D62DC">
        <w:rPr>
          <w:i/>
        </w:rPr>
        <w:t> »</w:t>
      </w:r>
      <w:r w:rsidRPr="004D62DC">
        <w:t xml:space="preserve"> ci-contre.</w:t>
      </w:r>
    </w:p>
    <w:p w:rsidR="00FD01B1" w:rsidRDefault="00FD01B1">
      <w:pPr>
        <w:jc w:val="both"/>
      </w:pPr>
      <w:r>
        <w:br w:type="page"/>
      </w:r>
    </w:p>
    <w:p w:rsidR="003F4628" w:rsidRPr="004D62DC" w:rsidRDefault="003F4628" w:rsidP="003F4628">
      <w:r w:rsidRPr="004D62DC">
        <w:lastRenderedPageBreak/>
        <w:t>Le Biopresse comprend :</w:t>
      </w:r>
    </w:p>
    <w:p w:rsidR="003F4628" w:rsidRPr="004D62DC" w:rsidRDefault="003F4628" w:rsidP="003F4628">
      <w:pPr>
        <w:pStyle w:val="Paragraphedeliste"/>
        <w:numPr>
          <w:ilvl w:val="0"/>
          <w:numId w:val="31"/>
        </w:numPr>
      </w:pPr>
      <w:r w:rsidRPr="004D62DC">
        <w:t>un agenda des activités en agriculture biologique;</w:t>
      </w:r>
    </w:p>
    <w:p w:rsidR="003F4628" w:rsidRPr="004D62DC" w:rsidRDefault="003F4628" w:rsidP="003F4628">
      <w:pPr>
        <w:pStyle w:val="Paragraphedeliste"/>
        <w:numPr>
          <w:ilvl w:val="0"/>
          <w:numId w:val="31"/>
        </w:numPr>
      </w:pPr>
      <w:r w:rsidRPr="004D62DC">
        <w:t>un recueil des nouvelles notices du mois qui sont ajoutées dans la Biobase, classées par thème;</w:t>
      </w:r>
    </w:p>
    <w:p w:rsidR="003F4628" w:rsidRPr="004D62DC" w:rsidRDefault="003F4628" w:rsidP="003F4628">
      <w:pPr>
        <w:pStyle w:val="Paragraphedeliste"/>
        <w:numPr>
          <w:ilvl w:val="0"/>
          <w:numId w:val="31"/>
        </w:numPr>
      </w:pPr>
      <w:r w:rsidRPr="004D62DC">
        <w:t>des actualités brèves en agriculture biologique;</w:t>
      </w:r>
    </w:p>
    <w:p w:rsidR="003F4628" w:rsidRPr="004D62DC" w:rsidRDefault="003F4628" w:rsidP="003F4628">
      <w:pPr>
        <w:pStyle w:val="Paragraphedeliste"/>
        <w:numPr>
          <w:ilvl w:val="0"/>
          <w:numId w:val="31"/>
        </w:numPr>
      </w:pPr>
      <w:r w:rsidRPr="004D62DC">
        <w:t>les coordonnées des éditeurs des documents référés.</w:t>
      </w:r>
    </w:p>
    <w:p w:rsidR="003F4628" w:rsidRPr="004D62DC" w:rsidRDefault="003F4628" w:rsidP="00782C5E">
      <w:pPr>
        <w:pStyle w:val="Corpsdetexte"/>
      </w:pPr>
      <w:r w:rsidRPr="004D62DC">
        <w:t>L’agenda bio annonce les formations, les journées terrain, les colloques, les conférences, les webinaires pertinents pour les agriculteurs et les intervenants en bio. Des webinaires diffusés aux États-Unis peuvent également y être inclus. Ces événements sont identifiés lors du dépouillement des documents pour les notices puisqu’ils sont annoncés dans les mêmes sources d’information. Les quelques informations concernant un événement sont notées pour l’agenda bio chaque mois, et puisque le travail est déjà fait et pour améliorer la visibilité de ces événements, le CETAB+ les publie également dans un calendrier sur</w:t>
      </w:r>
      <w:r w:rsidR="00FD01B1">
        <w:t xml:space="preserve"> la page d’accueil de son site W</w:t>
      </w:r>
      <w:r w:rsidRPr="004D62DC">
        <w:t>eb. Le calendrier permet également aux autre</w:t>
      </w:r>
      <w:r w:rsidR="00FD01B1">
        <w:t>s intervenants d’y inscrire eux</w:t>
      </w:r>
      <w:r w:rsidR="00FD01B1">
        <w:noBreakHyphen/>
      </w:r>
      <w:r w:rsidRPr="004D62DC">
        <w:t>mêmes leurs activités.</w:t>
      </w:r>
    </w:p>
    <w:p w:rsidR="005F3AB7" w:rsidRPr="004D62DC" w:rsidRDefault="00427E0A" w:rsidP="00F23DB4">
      <w:pPr>
        <w:pStyle w:val="Titredannexe"/>
      </w:pPr>
      <w:r w:rsidRPr="004D62DC">
        <w:lastRenderedPageBreak/>
        <w:t> </w:t>
      </w:r>
      <w:bookmarkStart w:id="64" w:name="_Toc416941201"/>
      <w:bookmarkStart w:id="65" w:name="_Toc416941261"/>
      <w:bookmarkStart w:id="66" w:name="_Toc417388217"/>
      <w:bookmarkStart w:id="67" w:name="_Ref418261178"/>
      <w:bookmarkStart w:id="68" w:name="_Toc445465280"/>
      <w:r w:rsidRPr="004D62DC">
        <w:t>:</w:t>
      </w:r>
      <w:bookmarkStart w:id="69" w:name="_Ref400543540"/>
      <w:r w:rsidR="00344E04" w:rsidRPr="004D62DC">
        <w:t xml:space="preserve"> </w:t>
      </w:r>
      <w:r w:rsidRPr="004D62DC">
        <w:t>S</w:t>
      </w:r>
      <w:r w:rsidR="005F3AB7" w:rsidRPr="004D62DC">
        <w:t>ources d’information surveillées dans le cadre de la veille</w:t>
      </w:r>
      <w:bookmarkEnd w:id="64"/>
      <w:bookmarkEnd w:id="65"/>
      <w:bookmarkEnd w:id="66"/>
      <w:bookmarkEnd w:id="67"/>
      <w:bookmarkEnd w:id="68"/>
      <w:bookmarkEnd w:id="69"/>
    </w:p>
    <w:p w:rsidR="005F3AB7" w:rsidRPr="004D62DC" w:rsidRDefault="005F3AB7" w:rsidP="0053198B">
      <w:pPr>
        <w:numPr>
          <w:ilvl w:val="0"/>
          <w:numId w:val="6"/>
        </w:numPr>
        <w:ind w:hanging="357"/>
        <w:contextualSpacing/>
        <w:rPr>
          <w:sz w:val="22"/>
        </w:rPr>
      </w:pPr>
      <w:r w:rsidRPr="004D62DC">
        <w:rPr>
          <w:rFonts w:eastAsiaTheme="minorEastAsia"/>
          <w:sz w:val="22"/>
        </w:rPr>
        <w:t>Des sites spécialisés</w:t>
      </w:r>
      <w:r w:rsidR="00FD01B1">
        <w:rPr>
          <w:rFonts w:eastAsiaTheme="minorEastAsia"/>
          <w:sz w:val="22"/>
        </w:rPr>
        <w:t> :</w:t>
      </w:r>
    </w:p>
    <w:p w:rsidR="005F3AB7" w:rsidRPr="004D62DC" w:rsidRDefault="005F3AB7" w:rsidP="0053198B">
      <w:pPr>
        <w:numPr>
          <w:ilvl w:val="1"/>
          <w:numId w:val="6"/>
        </w:numPr>
        <w:ind w:hanging="357"/>
        <w:contextualSpacing/>
        <w:rPr>
          <w:sz w:val="22"/>
        </w:rPr>
      </w:pPr>
      <w:r w:rsidRPr="004D62DC">
        <w:rPr>
          <w:rFonts w:eastAsiaTheme="minorEastAsia"/>
          <w:sz w:val="22"/>
        </w:rPr>
        <w:t>Le Centre d’agriculture biologique du Canada</w:t>
      </w:r>
    </w:p>
    <w:p w:rsidR="005F3AB7" w:rsidRPr="004D62DC" w:rsidRDefault="005F3AB7" w:rsidP="0053198B">
      <w:pPr>
        <w:numPr>
          <w:ilvl w:val="1"/>
          <w:numId w:val="6"/>
        </w:numPr>
        <w:ind w:hanging="357"/>
        <w:contextualSpacing/>
        <w:rPr>
          <w:sz w:val="22"/>
        </w:rPr>
      </w:pPr>
      <w:r w:rsidRPr="004D62DC">
        <w:rPr>
          <w:rFonts w:eastAsiaTheme="minorEastAsia"/>
          <w:sz w:val="22"/>
        </w:rPr>
        <w:t>Organic E-Prints</w:t>
      </w:r>
    </w:p>
    <w:p w:rsidR="005F3AB7" w:rsidRPr="004D62DC" w:rsidRDefault="005F3AB7" w:rsidP="0053198B">
      <w:pPr>
        <w:numPr>
          <w:ilvl w:val="1"/>
          <w:numId w:val="6"/>
        </w:numPr>
        <w:ind w:hanging="357"/>
        <w:contextualSpacing/>
        <w:rPr>
          <w:sz w:val="22"/>
        </w:rPr>
      </w:pPr>
      <w:r w:rsidRPr="004D62DC">
        <w:rPr>
          <w:rFonts w:eastAsiaTheme="minorEastAsia"/>
          <w:sz w:val="22"/>
        </w:rPr>
        <w:t>Extension – Organic production</w:t>
      </w:r>
    </w:p>
    <w:p w:rsidR="005F3AB7" w:rsidRPr="004D62DC" w:rsidRDefault="005F3AB7" w:rsidP="0053198B">
      <w:pPr>
        <w:numPr>
          <w:ilvl w:val="1"/>
          <w:numId w:val="6"/>
        </w:numPr>
        <w:ind w:hanging="357"/>
        <w:contextualSpacing/>
        <w:rPr>
          <w:sz w:val="22"/>
        </w:rPr>
      </w:pPr>
      <w:r w:rsidRPr="004D62DC">
        <w:rPr>
          <w:rFonts w:eastAsiaTheme="minorEastAsia"/>
          <w:sz w:val="22"/>
        </w:rPr>
        <w:t>Organic-Research.net</w:t>
      </w:r>
    </w:p>
    <w:p w:rsidR="005F3AB7" w:rsidRPr="004D62DC" w:rsidRDefault="005F3AB7" w:rsidP="0053198B">
      <w:pPr>
        <w:numPr>
          <w:ilvl w:val="1"/>
          <w:numId w:val="6"/>
        </w:numPr>
        <w:ind w:hanging="357"/>
        <w:contextualSpacing/>
        <w:rPr>
          <w:sz w:val="22"/>
        </w:rPr>
      </w:pPr>
      <w:r w:rsidRPr="004D62DC">
        <w:rPr>
          <w:rFonts w:eastAsiaTheme="minorEastAsia"/>
          <w:sz w:val="22"/>
        </w:rPr>
        <w:t>Agri-Réseau</w:t>
      </w:r>
    </w:p>
    <w:p w:rsidR="5FD2CAD2" w:rsidRPr="004D62DC" w:rsidRDefault="5FD2CAD2" w:rsidP="0053198B">
      <w:pPr>
        <w:numPr>
          <w:ilvl w:val="1"/>
          <w:numId w:val="6"/>
        </w:numPr>
        <w:ind w:hanging="357"/>
        <w:contextualSpacing/>
        <w:rPr>
          <w:sz w:val="22"/>
        </w:rPr>
      </w:pPr>
      <w:r w:rsidRPr="004D62DC">
        <w:rPr>
          <w:rFonts w:eastAsiaTheme="minorEastAsia"/>
          <w:sz w:val="22"/>
        </w:rPr>
        <w:t>On Pasture</w:t>
      </w:r>
    </w:p>
    <w:p w:rsidR="5FD2CAD2" w:rsidRPr="004D62DC" w:rsidRDefault="5FD2CAD2" w:rsidP="0053198B">
      <w:pPr>
        <w:numPr>
          <w:ilvl w:val="1"/>
          <w:numId w:val="6"/>
        </w:numPr>
        <w:ind w:hanging="357"/>
        <w:contextualSpacing/>
        <w:jc w:val="both"/>
        <w:rPr>
          <w:sz w:val="22"/>
        </w:rPr>
      </w:pPr>
      <w:r w:rsidRPr="004D62DC">
        <w:rPr>
          <w:rFonts w:eastAsiaTheme="minorEastAsia"/>
          <w:sz w:val="22"/>
        </w:rPr>
        <w:t>ONvegetables</w:t>
      </w:r>
    </w:p>
    <w:p w:rsidR="5FD2CAD2" w:rsidRPr="004D62DC" w:rsidRDefault="5FD2CAD2" w:rsidP="0053198B">
      <w:pPr>
        <w:numPr>
          <w:ilvl w:val="1"/>
          <w:numId w:val="6"/>
        </w:numPr>
        <w:ind w:hanging="357"/>
        <w:contextualSpacing/>
        <w:jc w:val="both"/>
        <w:rPr>
          <w:sz w:val="22"/>
        </w:rPr>
      </w:pPr>
      <w:r w:rsidRPr="004D62DC">
        <w:rPr>
          <w:rFonts w:eastAsiaTheme="minorEastAsia"/>
          <w:sz w:val="22"/>
        </w:rPr>
        <w:t>OMAFRA</w:t>
      </w:r>
      <w:r w:rsidR="00FD01B1">
        <w:rPr>
          <w:rFonts w:eastAsiaTheme="minorEastAsia"/>
          <w:sz w:val="22"/>
        </w:rPr>
        <w:t xml:space="preserve"> </w:t>
      </w:r>
      <w:r w:rsidRPr="004D62DC">
        <w:rPr>
          <w:rFonts w:eastAsiaTheme="minorEastAsia"/>
          <w:sz w:val="22"/>
        </w:rPr>
        <w:t>- Agriculture biologique</w:t>
      </w:r>
    </w:p>
    <w:p w:rsidR="5FD2CAD2" w:rsidRPr="004D62DC" w:rsidRDefault="00FD01B1" w:rsidP="0053198B">
      <w:pPr>
        <w:numPr>
          <w:ilvl w:val="1"/>
          <w:numId w:val="6"/>
        </w:numPr>
        <w:ind w:hanging="357"/>
        <w:contextualSpacing/>
        <w:jc w:val="both"/>
        <w:rPr>
          <w:sz w:val="22"/>
        </w:rPr>
      </w:pPr>
      <w:r>
        <w:rPr>
          <w:rFonts w:eastAsiaTheme="minorEastAsia"/>
          <w:sz w:val="22"/>
        </w:rPr>
        <w:t>MAPAQ - journée horticole</w:t>
      </w:r>
    </w:p>
    <w:p w:rsidR="5FD2CAD2" w:rsidRPr="004D62DC" w:rsidRDefault="5FD2CAD2" w:rsidP="0053198B">
      <w:pPr>
        <w:numPr>
          <w:ilvl w:val="1"/>
          <w:numId w:val="6"/>
        </w:numPr>
        <w:ind w:hanging="357"/>
        <w:contextualSpacing/>
        <w:rPr>
          <w:sz w:val="22"/>
        </w:rPr>
      </w:pPr>
      <w:r w:rsidRPr="004D62DC">
        <w:rPr>
          <w:rFonts w:eastAsiaTheme="minorEastAsia"/>
          <w:sz w:val="22"/>
        </w:rPr>
        <w:t>Agrosolutions Express-IRDA</w:t>
      </w:r>
    </w:p>
    <w:p w:rsidR="610C8801" w:rsidRPr="00FD01B1" w:rsidRDefault="00FD01B1" w:rsidP="0053198B">
      <w:pPr>
        <w:numPr>
          <w:ilvl w:val="1"/>
          <w:numId w:val="6"/>
        </w:numPr>
        <w:ind w:hanging="357"/>
        <w:contextualSpacing/>
        <w:rPr>
          <w:sz w:val="22"/>
          <w:szCs w:val="22"/>
        </w:rPr>
      </w:pPr>
      <w:r>
        <w:rPr>
          <w:rFonts w:eastAsiaTheme="minorEastAsia"/>
          <w:sz w:val="22"/>
          <w:szCs w:val="22"/>
        </w:rPr>
        <w:t>R</w:t>
      </w:r>
      <w:r w:rsidR="610C8801" w:rsidRPr="004D62DC">
        <w:rPr>
          <w:rFonts w:eastAsiaTheme="minorEastAsia"/>
          <w:sz w:val="22"/>
          <w:szCs w:val="22"/>
        </w:rPr>
        <w:t>oda</w:t>
      </w:r>
      <w:r>
        <w:rPr>
          <w:rFonts w:eastAsiaTheme="minorEastAsia"/>
          <w:sz w:val="22"/>
          <w:szCs w:val="22"/>
        </w:rPr>
        <w:t>le I</w:t>
      </w:r>
      <w:r w:rsidR="610C8801" w:rsidRPr="004D62DC">
        <w:rPr>
          <w:rFonts w:eastAsiaTheme="minorEastAsia"/>
          <w:sz w:val="22"/>
          <w:szCs w:val="22"/>
        </w:rPr>
        <w:t>nstitute</w:t>
      </w:r>
    </w:p>
    <w:p w:rsidR="00FD01B1" w:rsidRPr="004D62DC" w:rsidRDefault="00FD01B1" w:rsidP="00FD01B1">
      <w:pPr>
        <w:ind w:left="1083"/>
        <w:contextualSpacing/>
        <w:rPr>
          <w:sz w:val="22"/>
          <w:szCs w:val="22"/>
        </w:rPr>
      </w:pPr>
    </w:p>
    <w:p w:rsidR="005F3AB7" w:rsidRPr="004D62DC" w:rsidRDefault="005F3AB7" w:rsidP="0053198B">
      <w:pPr>
        <w:numPr>
          <w:ilvl w:val="0"/>
          <w:numId w:val="6"/>
        </w:numPr>
        <w:ind w:hanging="357"/>
        <w:contextualSpacing/>
        <w:rPr>
          <w:sz w:val="22"/>
        </w:rPr>
      </w:pPr>
      <w:r w:rsidRPr="004D62DC">
        <w:rPr>
          <w:rFonts w:eastAsiaTheme="minorEastAsia"/>
          <w:sz w:val="22"/>
        </w:rPr>
        <w:t>Des sites de diffusion américains :</w:t>
      </w:r>
    </w:p>
    <w:p w:rsidR="005F3AB7" w:rsidRPr="004D62DC" w:rsidRDefault="005F3AB7" w:rsidP="0053198B">
      <w:pPr>
        <w:numPr>
          <w:ilvl w:val="1"/>
          <w:numId w:val="6"/>
        </w:numPr>
        <w:ind w:hanging="357"/>
        <w:contextualSpacing/>
        <w:rPr>
          <w:sz w:val="22"/>
        </w:rPr>
      </w:pPr>
      <w:r w:rsidRPr="004D62DC">
        <w:rPr>
          <w:rFonts w:eastAsiaTheme="minorEastAsia"/>
          <w:sz w:val="22"/>
        </w:rPr>
        <w:t>ATTRA - National Sustainable Agriculture Information Service</w:t>
      </w:r>
    </w:p>
    <w:p w:rsidR="005F3AB7" w:rsidRPr="004D62DC" w:rsidRDefault="00A86AC4" w:rsidP="0053198B">
      <w:pPr>
        <w:numPr>
          <w:ilvl w:val="1"/>
          <w:numId w:val="6"/>
        </w:numPr>
        <w:ind w:hanging="357"/>
        <w:contextualSpacing/>
        <w:rPr>
          <w:sz w:val="22"/>
          <w:lang w:val="en-CA"/>
        </w:rPr>
      </w:pPr>
      <w:r>
        <w:rPr>
          <w:rFonts w:eastAsiaTheme="minorEastAsia"/>
          <w:sz w:val="22"/>
        </w:rPr>
        <w:t>eXtension - Organic P</w:t>
      </w:r>
      <w:r w:rsidR="005F3AB7" w:rsidRPr="004D62DC">
        <w:rPr>
          <w:rFonts w:eastAsiaTheme="minorEastAsia"/>
          <w:sz w:val="22"/>
        </w:rPr>
        <w:t>roduction</w:t>
      </w:r>
    </w:p>
    <w:p w:rsidR="005F3AB7" w:rsidRPr="004D62DC" w:rsidRDefault="005F3AB7" w:rsidP="0053198B">
      <w:pPr>
        <w:numPr>
          <w:ilvl w:val="1"/>
          <w:numId w:val="6"/>
        </w:numPr>
        <w:ind w:hanging="357"/>
        <w:contextualSpacing/>
        <w:rPr>
          <w:sz w:val="22"/>
          <w:lang w:val="en-CA"/>
        </w:rPr>
      </w:pPr>
      <w:r w:rsidRPr="004D62DC">
        <w:rPr>
          <w:rFonts w:eastAsiaTheme="minorEastAsia"/>
          <w:sz w:val="22"/>
          <w:lang w:val="en-CA"/>
        </w:rPr>
        <w:t>SARE Nationwide Learning Center</w:t>
      </w:r>
    </w:p>
    <w:p w:rsidR="005F3AB7" w:rsidRPr="004D62DC" w:rsidRDefault="005F3AB7" w:rsidP="0053198B">
      <w:pPr>
        <w:numPr>
          <w:ilvl w:val="1"/>
          <w:numId w:val="6"/>
        </w:numPr>
        <w:ind w:hanging="357"/>
        <w:contextualSpacing/>
        <w:rPr>
          <w:sz w:val="22"/>
          <w:lang w:val="en-CA"/>
        </w:rPr>
      </w:pPr>
      <w:r w:rsidRPr="004D62DC">
        <w:rPr>
          <w:rFonts w:eastAsiaTheme="minorEastAsia"/>
          <w:sz w:val="22"/>
          <w:lang w:val="en-CA"/>
        </w:rPr>
        <w:t>ScienceDaily</w:t>
      </w:r>
    </w:p>
    <w:p w:rsidR="5FD2CAD2" w:rsidRPr="004D62DC" w:rsidRDefault="5FD2CAD2" w:rsidP="0053198B">
      <w:pPr>
        <w:numPr>
          <w:ilvl w:val="1"/>
          <w:numId w:val="6"/>
        </w:numPr>
        <w:ind w:hanging="357"/>
        <w:contextualSpacing/>
        <w:rPr>
          <w:sz w:val="22"/>
        </w:rPr>
      </w:pPr>
      <w:r w:rsidRPr="004D62DC">
        <w:rPr>
          <w:rFonts w:eastAsiaTheme="minorEastAsia"/>
          <w:sz w:val="22"/>
        </w:rPr>
        <w:t>eOrganic</w:t>
      </w:r>
    </w:p>
    <w:p w:rsidR="5FD2CAD2" w:rsidRPr="00C83216" w:rsidRDefault="5FD2CAD2" w:rsidP="0053198B">
      <w:pPr>
        <w:numPr>
          <w:ilvl w:val="1"/>
          <w:numId w:val="6"/>
        </w:numPr>
        <w:ind w:hanging="357"/>
        <w:contextualSpacing/>
        <w:rPr>
          <w:sz w:val="22"/>
        </w:rPr>
      </w:pPr>
      <w:r w:rsidRPr="004D62DC">
        <w:rPr>
          <w:rFonts w:eastAsiaTheme="minorEastAsia"/>
          <w:sz w:val="22"/>
        </w:rPr>
        <w:t>Organic Seed Alliance</w:t>
      </w:r>
    </w:p>
    <w:p w:rsidR="00C83216" w:rsidRDefault="00C83216" w:rsidP="00C83216">
      <w:pPr>
        <w:numPr>
          <w:ilvl w:val="1"/>
          <w:numId w:val="6"/>
        </w:numPr>
        <w:contextualSpacing/>
        <w:rPr>
          <w:sz w:val="22"/>
        </w:rPr>
      </w:pPr>
      <w:r w:rsidRPr="00C83216">
        <w:rPr>
          <w:sz w:val="22"/>
        </w:rPr>
        <w:t>Kansas Agricultural Experiment Station</w:t>
      </w:r>
    </w:p>
    <w:p w:rsidR="00FD01B1" w:rsidRPr="004D62DC" w:rsidRDefault="00FD01B1" w:rsidP="00FD01B1">
      <w:pPr>
        <w:ind w:left="1080"/>
        <w:contextualSpacing/>
        <w:rPr>
          <w:sz w:val="22"/>
        </w:rPr>
      </w:pPr>
    </w:p>
    <w:p w:rsidR="005F3AB7" w:rsidRPr="004D62DC" w:rsidRDefault="005F3AB7" w:rsidP="0053198B">
      <w:pPr>
        <w:numPr>
          <w:ilvl w:val="0"/>
          <w:numId w:val="6"/>
        </w:numPr>
        <w:ind w:hanging="357"/>
        <w:contextualSpacing/>
        <w:rPr>
          <w:sz w:val="22"/>
          <w:lang w:val="en-CA"/>
        </w:rPr>
      </w:pPr>
      <w:r w:rsidRPr="004D62DC">
        <w:rPr>
          <w:rFonts w:eastAsiaTheme="minorEastAsia"/>
          <w:sz w:val="22"/>
          <w:lang w:val="en-CA"/>
        </w:rPr>
        <w:t>Des journaux scientifiques sélectionnés</w:t>
      </w:r>
      <w:r w:rsidR="00FD01B1">
        <w:rPr>
          <w:rFonts w:eastAsiaTheme="minorEastAsia"/>
          <w:sz w:val="22"/>
          <w:lang w:val="en-CA"/>
        </w:rPr>
        <w:t> :</w:t>
      </w:r>
    </w:p>
    <w:p w:rsidR="005F3AB7" w:rsidRPr="004D62DC" w:rsidRDefault="005F3AB7" w:rsidP="0053198B">
      <w:pPr>
        <w:numPr>
          <w:ilvl w:val="1"/>
          <w:numId w:val="6"/>
        </w:numPr>
        <w:ind w:hanging="357"/>
        <w:contextualSpacing/>
        <w:rPr>
          <w:sz w:val="22"/>
          <w:lang w:val="en-CA"/>
        </w:rPr>
      </w:pPr>
      <w:r w:rsidRPr="004D62DC">
        <w:rPr>
          <w:rFonts w:eastAsiaTheme="minorEastAsia"/>
          <w:sz w:val="22"/>
          <w:lang w:val="en-CA"/>
        </w:rPr>
        <w:t>Canadian Journal of soil science</w:t>
      </w:r>
    </w:p>
    <w:p w:rsidR="5FD2CAD2" w:rsidRPr="004D62DC" w:rsidRDefault="5FD2CAD2" w:rsidP="0053198B">
      <w:pPr>
        <w:numPr>
          <w:ilvl w:val="1"/>
          <w:numId w:val="6"/>
        </w:numPr>
        <w:ind w:hanging="357"/>
        <w:contextualSpacing/>
        <w:rPr>
          <w:sz w:val="22"/>
        </w:rPr>
      </w:pPr>
      <w:r w:rsidRPr="004D62DC">
        <w:rPr>
          <w:rFonts w:eastAsiaTheme="minorEastAsia"/>
          <w:sz w:val="22"/>
        </w:rPr>
        <w:t>Agronomy Journal</w:t>
      </w:r>
    </w:p>
    <w:p w:rsidR="5FD2CAD2" w:rsidRPr="004D62DC" w:rsidRDefault="5FD2CAD2" w:rsidP="0053198B">
      <w:pPr>
        <w:numPr>
          <w:ilvl w:val="1"/>
          <w:numId w:val="6"/>
        </w:numPr>
        <w:ind w:hanging="357"/>
        <w:contextualSpacing/>
        <w:jc w:val="both"/>
        <w:rPr>
          <w:sz w:val="22"/>
        </w:rPr>
      </w:pPr>
      <w:r w:rsidRPr="004D62DC">
        <w:rPr>
          <w:rFonts w:eastAsiaTheme="minorEastAsia"/>
          <w:sz w:val="22"/>
        </w:rPr>
        <w:t>Field Crops Research</w:t>
      </w:r>
    </w:p>
    <w:p w:rsidR="5FD2CAD2" w:rsidRPr="004D62DC" w:rsidRDefault="5FD2CAD2" w:rsidP="0053198B">
      <w:pPr>
        <w:numPr>
          <w:ilvl w:val="1"/>
          <w:numId w:val="6"/>
        </w:numPr>
        <w:ind w:hanging="357"/>
        <w:contextualSpacing/>
        <w:rPr>
          <w:sz w:val="22"/>
        </w:rPr>
      </w:pPr>
      <w:r w:rsidRPr="004D62DC">
        <w:rPr>
          <w:rFonts w:eastAsiaTheme="minorEastAsia"/>
          <w:sz w:val="22"/>
        </w:rPr>
        <w:t>Agricultural Institute of Canada</w:t>
      </w:r>
    </w:p>
    <w:p w:rsidR="610C8801" w:rsidRPr="004D62DC" w:rsidRDefault="610C8801" w:rsidP="0053198B">
      <w:pPr>
        <w:numPr>
          <w:ilvl w:val="1"/>
          <w:numId w:val="6"/>
        </w:numPr>
        <w:ind w:hanging="357"/>
        <w:contextualSpacing/>
        <w:jc w:val="both"/>
        <w:rPr>
          <w:sz w:val="22"/>
          <w:szCs w:val="22"/>
        </w:rPr>
      </w:pPr>
      <w:r w:rsidRPr="004D62DC">
        <w:rPr>
          <w:rFonts w:eastAsiaTheme="minorEastAsia"/>
          <w:sz w:val="22"/>
          <w:szCs w:val="22"/>
        </w:rPr>
        <w:t>HortScience</w:t>
      </w:r>
    </w:p>
    <w:p w:rsidR="2F275B77" w:rsidRPr="00FD01B1" w:rsidRDefault="610C8801" w:rsidP="0053198B">
      <w:pPr>
        <w:numPr>
          <w:ilvl w:val="1"/>
          <w:numId w:val="6"/>
        </w:numPr>
        <w:ind w:hanging="357"/>
        <w:contextualSpacing/>
        <w:jc w:val="both"/>
        <w:rPr>
          <w:sz w:val="22"/>
          <w:szCs w:val="22"/>
        </w:rPr>
      </w:pPr>
      <w:r w:rsidRPr="004D62DC">
        <w:rPr>
          <w:rFonts w:eastAsiaTheme="minorEastAsia"/>
          <w:sz w:val="22"/>
          <w:szCs w:val="22"/>
        </w:rPr>
        <w:t>Plant and Soil</w:t>
      </w:r>
    </w:p>
    <w:p w:rsidR="00FD01B1" w:rsidRPr="004D62DC" w:rsidRDefault="00FD01B1" w:rsidP="00FD01B1">
      <w:pPr>
        <w:ind w:left="1083"/>
        <w:contextualSpacing/>
        <w:jc w:val="both"/>
        <w:rPr>
          <w:sz w:val="22"/>
          <w:szCs w:val="22"/>
        </w:rPr>
      </w:pPr>
    </w:p>
    <w:p w:rsidR="005F3AB7" w:rsidRPr="004D62DC" w:rsidRDefault="005F3AB7" w:rsidP="0053198B">
      <w:pPr>
        <w:numPr>
          <w:ilvl w:val="0"/>
          <w:numId w:val="6"/>
        </w:numPr>
        <w:ind w:hanging="357"/>
        <w:contextualSpacing/>
        <w:rPr>
          <w:sz w:val="22"/>
        </w:rPr>
      </w:pPr>
      <w:r w:rsidRPr="004D62DC">
        <w:rPr>
          <w:rFonts w:eastAsiaTheme="minorEastAsia"/>
          <w:sz w:val="22"/>
        </w:rPr>
        <w:t>Des moteurs de recherche, via un système d’alertes</w:t>
      </w:r>
      <w:r w:rsidR="00FD01B1">
        <w:rPr>
          <w:rFonts w:eastAsiaTheme="minorEastAsia"/>
          <w:sz w:val="22"/>
        </w:rPr>
        <w:t> :</w:t>
      </w:r>
    </w:p>
    <w:p w:rsidR="005F3AB7" w:rsidRPr="004D62DC" w:rsidRDefault="005F3AB7" w:rsidP="0053198B">
      <w:pPr>
        <w:numPr>
          <w:ilvl w:val="1"/>
          <w:numId w:val="6"/>
        </w:numPr>
        <w:ind w:hanging="357"/>
        <w:contextualSpacing/>
        <w:rPr>
          <w:sz w:val="22"/>
        </w:rPr>
      </w:pPr>
      <w:r w:rsidRPr="004D62DC">
        <w:rPr>
          <w:rFonts w:eastAsiaTheme="minorEastAsia"/>
          <w:sz w:val="22"/>
        </w:rPr>
        <w:t>Google Scholar</w:t>
      </w:r>
    </w:p>
    <w:p w:rsidR="005F3AB7" w:rsidRPr="004D62DC" w:rsidRDefault="005F3AB7" w:rsidP="0053198B">
      <w:pPr>
        <w:numPr>
          <w:ilvl w:val="1"/>
          <w:numId w:val="6"/>
        </w:numPr>
        <w:ind w:hanging="357"/>
        <w:contextualSpacing/>
      </w:pPr>
      <w:r w:rsidRPr="004D62DC">
        <w:rPr>
          <w:rFonts w:eastAsiaTheme="minorEastAsia"/>
          <w:sz w:val="22"/>
        </w:rPr>
        <w:t>Google</w:t>
      </w:r>
    </w:p>
    <w:p w:rsidR="0017249A" w:rsidRPr="0017249A" w:rsidRDefault="0017249A" w:rsidP="00D133E6">
      <w:pPr>
        <w:pStyle w:val="Titredannexe"/>
      </w:pPr>
      <w:r w:rsidRPr="0017249A">
        <w:lastRenderedPageBreak/>
        <w:t> </w:t>
      </w:r>
      <w:bookmarkStart w:id="70" w:name="_Toc417388218"/>
      <w:bookmarkStart w:id="71" w:name="_Ref417390557"/>
      <w:bookmarkStart w:id="72" w:name="_Ref417390581"/>
      <w:bookmarkStart w:id="73" w:name="_Toc445465281"/>
      <w:r w:rsidRPr="0017249A">
        <w:t>: Résultats du sondage</w:t>
      </w:r>
      <w:bookmarkEnd w:id="70"/>
      <w:bookmarkEnd w:id="71"/>
      <w:bookmarkEnd w:id="72"/>
      <w:bookmarkEnd w:id="73"/>
    </w:p>
    <w:p w:rsidR="0017249A" w:rsidRPr="004D62DC" w:rsidRDefault="0017249A" w:rsidP="0017249A">
      <w:pPr>
        <w:pStyle w:val="Corpsdetexte"/>
      </w:pPr>
      <w:r w:rsidRPr="004D62DC">
        <w:t>Les réponses indiquent que les informations proposées sont globalement utiles et appréciées. Des outils tels que l’infolettre du CETAB+, le Biopresse et l’agenda bio sont très connus et bien utilisés (</w:t>
      </w:r>
      <w:r>
        <w:t>question </w:t>
      </w:r>
      <w:r w:rsidRPr="004D62DC">
        <w:t xml:space="preserve">1). Par contre, d’autres services comme la Biobase et le système de commande de photocopies sont peu connus et demeurent sous-utilisés. Chaque infolettre « Biopresse » du CETAB+ mentionne que la Biobase permet de faire des recherches et que les articles peuvent être commandés. Le Biopresse, quant à lui, est bien connu et utilisé : près </w:t>
      </w:r>
      <w:r>
        <w:t>de</w:t>
      </w:r>
      <w:r w:rsidRPr="004D62DC">
        <w:t xml:space="preserve"> deux tiers des répondants l’utilisent et seuls </w:t>
      </w:r>
      <w:r>
        <w:t>8 </w:t>
      </w:r>
      <w:r w:rsidRPr="004D62DC">
        <w:t>% ne le connaissent pas. Plus de la moitié (</w:t>
      </w:r>
      <w:r>
        <w:t>59 </w:t>
      </w:r>
      <w:r w:rsidRPr="004D62DC">
        <w:t>%) de ceux qui disent utiliser le Biopresse le lisent tous les mois; les autres le lisent 1 à 4 fois par année (</w:t>
      </w:r>
      <w:r>
        <w:t>question </w:t>
      </w:r>
      <w:r w:rsidRPr="004D62DC">
        <w:t>2).</w:t>
      </w:r>
    </w:p>
    <w:p w:rsidR="0017249A" w:rsidRPr="004D62DC" w:rsidRDefault="0017249A" w:rsidP="0017249A">
      <w:pPr>
        <w:pStyle w:val="Corpsdetexte"/>
      </w:pPr>
      <w:r w:rsidRPr="004D62DC">
        <w:t>Les outils de diffusion sont généralement jugés pertinents par ceux qui les connaissent</w:t>
      </w:r>
      <w:r w:rsidR="00A86AC4">
        <w:t> :</w:t>
      </w:r>
      <w:r w:rsidRPr="004D62DC">
        <w:t xml:space="preserve"> </w:t>
      </w:r>
      <w:r>
        <w:t>83 </w:t>
      </w:r>
      <w:r w:rsidRPr="004D62DC">
        <w:t xml:space="preserve">% de ceux qui connaissent le Biopresse l’ont évalué « très pertinent » ou pertinent », tandis que </w:t>
      </w:r>
      <w:r>
        <w:t>63 </w:t>
      </w:r>
      <w:r w:rsidRPr="004D62DC">
        <w:t>% de ceux qui connaissent la Biobase la jugent pertinente ou très pertinente (</w:t>
      </w:r>
      <w:r>
        <w:t>question </w:t>
      </w:r>
      <w:r w:rsidRPr="004D62DC">
        <w:t xml:space="preserve">6, avec filtre basé sur la </w:t>
      </w:r>
      <w:r>
        <w:t>question </w:t>
      </w:r>
      <w:r w:rsidRPr="004D62DC">
        <w:t>1).</w:t>
      </w:r>
    </w:p>
    <w:p w:rsidR="0017249A" w:rsidRPr="004D62DC" w:rsidRDefault="0017249A" w:rsidP="0017249A">
      <w:pPr>
        <w:pStyle w:val="Corpsdetexte"/>
      </w:pPr>
      <w:r w:rsidRPr="004D62DC">
        <w:t>Nous avons posé des questions spécifiques pour savoir si les activités de veille du CETAB+ se traduisent par des applications concrètes et servent à l’élaboration de projets (</w:t>
      </w:r>
      <w:r>
        <w:t>question </w:t>
      </w:r>
      <w:r w:rsidRPr="004D62DC">
        <w:t>7). Parmi les répondants agriculteurs</w:t>
      </w:r>
      <w:r w:rsidRPr="004D62DC">
        <w:rPr>
          <w:rStyle w:val="Appelnotedebasdep"/>
        </w:rPr>
        <w:footnoteReference w:id="6"/>
      </w:r>
      <w:r w:rsidRPr="004D62DC">
        <w:t xml:space="preserve"> qui ont une opinion sur le sujet</w:t>
      </w:r>
      <w:r w:rsidRPr="004D62DC">
        <w:rPr>
          <w:rStyle w:val="Appelnotedebasdep"/>
        </w:rPr>
        <w:footnoteReference w:id="7"/>
      </w:r>
      <w:r w:rsidRPr="004D62DC">
        <w:t> :</w:t>
      </w:r>
    </w:p>
    <w:p w:rsidR="0017249A" w:rsidRPr="004D62DC" w:rsidRDefault="0017249A" w:rsidP="0017249A">
      <w:pPr>
        <w:pStyle w:val="Corpsdetexte"/>
        <w:numPr>
          <w:ilvl w:val="0"/>
          <w:numId w:val="8"/>
        </w:numPr>
      </w:pPr>
      <w:r>
        <w:t>29 </w:t>
      </w:r>
      <w:r w:rsidRPr="004D62DC">
        <w:t xml:space="preserve">% sont fortement en accord et </w:t>
      </w:r>
      <w:r>
        <w:t>48 </w:t>
      </w:r>
      <w:r w:rsidRPr="004D62DC">
        <w:t>% sont en accord avec l’énoncé : « Des informations acquises grâce aux outils de diffusion du CETAB+ ont mené à des applications concrètes sur mon entreprise</w:t>
      </w:r>
      <w:r>
        <w:t> »</w:t>
      </w:r>
      <w:r w:rsidRPr="004D62DC">
        <w:t xml:space="preserve">; </w:t>
      </w:r>
    </w:p>
    <w:p w:rsidR="0017249A" w:rsidRPr="004D62DC" w:rsidRDefault="0017249A" w:rsidP="00A86AC4">
      <w:pPr>
        <w:pStyle w:val="Paragraphedeliste"/>
        <w:numPr>
          <w:ilvl w:val="0"/>
          <w:numId w:val="8"/>
        </w:numPr>
        <w:jc w:val="both"/>
      </w:pPr>
      <w:r>
        <w:t>23 </w:t>
      </w:r>
      <w:r w:rsidRPr="004D62DC">
        <w:t xml:space="preserve">% sont fortement accord et </w:t>
      </w:r>
      <w:r>
        <w:t>47 </w:t>
      </w:r>
      <w:r w:rsidRPr="004D62DC">
        <w:t>% sont en accord avec l’énoncé « Des informations acquises grâce aux outils de diffusion du CETAB+ m'ont servi pour élaborer un ou</w:t>
      </w:r>
      <w:r w:rsidR="00A86AC4">
        <w:t xml:space="preserve"> des projets sur mon entreprise</w:t>
      </w:r>
      <w:r w:rsidRPr="004D62DC">
        <w:t> »</w:t>
      </w:r>
      <w:r w:rsidR="00A86AC4">
        <w:t>;</w:t>
      </w:r>
    </w:p>
    <w:p w:rsidR="0017249A" w:rsidRPr="004D62DC" w:rsidRDefault="0017249A" w:rsidP="0017249A">
      <w:pPr>
        <w:pStyle w:val="Corpsdetexte"/>
        <w:numPr>
          <w:ilvl w:val="0"/>
          <w:numId w:val="9"/>
        </w:numPr>
      </w:pPr>
      <w:r w:rsidRPr="004D62DC">
        <w:t xml:space="preserve">32 % sont fortement d’accord que les outils de diffusion du CETAB+ ont un impact positif sur leurs pratiques et </w:t>
      </w:r>
      <w:r>
        <w:t>53 </w:t>
      </w:r>
      <w:r w:rsidRPr="004D62DC">
        <w:t>% sont d’accord;</w:t>
      </w:r>
    </w:p>
    <w:p w:rsidR="0017249A" w:rsidRPr="004D62DC" w:rsidRDefault="0017249A" w:rsidP="0017249A">
      <w:pPr>
        <w:pStyle w:val="Corpsdetexte"/>
        <w:numPr>
          <w:ilvl w:val="0"/>
          <w:numId w:val="9"/>
        </w:numPr>
      </w:pPr>
      <w:r>
        <w:t>47 </w:t>
      </w:r>
      <w:r w:rsidRPr="004D62DC">
        <w:t xml:space="preserve">% sont fortement d’accord que les outils de diffusion du CETAB+ leur fournissent de l’information de qualité et </w:t>
      </w:r>
      <w:r>
        <w:t>47 </w:t>
      </w:r>
      <w:r w:rsidRPr="004D62DC">
        <w:t xml:space="preserve">% sont d’accord; </w:t>
      </w:r>
    </w:p>
    <w:p w:rsidR="0017249A" w:rsidRPr="004D62DC" w:rsidRDefault="0017249A" w:rsidP="0017249A">
      <w:pPr>
        <w:pStyle w:val="Corpsdetexte"/>
        <w:numPr>
          <w:ilvl w:val="0"/>
          <w:numId w:val="9"/>
        </w:numPr>
      </w:pPr>
      <w:r>
        <w:t>37 </w:t>
      </w:r>
      <w:r w:rsidRPr="004D62DC">
        <w:t xml:space="preserve">% sont fortement d’accord avec l’énoncé « J'ai acquis de nouvelles connaissances grâce aux outils de diffusion du CETAB+ » et </w:t>
      </w:r>
      <w:r>
        <w:t>51 </w:t>
      </w:r>
      <w:r w:rsidRPr="004D62DC">
        <w:t>% sont d’accord.</w:t>
      </w:r>
    </w:p>
    <w:p w:rsidR="00064E03" w:rsidRDefault="00064E03">
      <w:pPr>
        <w:jc w:val="both"/>
      </w:pPr>
      <w:r>
        <w:br w:type="page"/>
      </w:r>
    </w:p>
    <w:p w:rsidR="0017249A" w:rsidRPr="004D62DC" w:rsidRDefault="0017249A" w:rsidP="0017249A">
      <w:pPr>
        <w:pStyle w:val="Corpsdetexte"/>
      </w:pPr>
      <w:r w:rsidRPr="004D62DC">
        <w:lastRenderedPageBreak/>
        <w:t>Certains commentaires laissés par les répondants nou</w:t>
      </w:r>
      <w:r w:rsidR="00064E03">
        <w:t xml:space="preserve">s donnent des exemples concrets </w:t>
      </w:r>
      <w:r w:rsidRPr="004D62DC">
        <w:t>d’application pour leur entreprise (</w:t>
      </w:r>
      <w:r>
        <w:t>question </w:t>
      </w:r>
      <w:r w:rsidRPr="004D62DC">
        <w:t>8)</w:t>
      </w:r>
      <w:r w:rsidR="00A86AC4">
        <w:t> </w:t>
      </w:r>
      <w:r w:rsidRPr="004D62DC">
        <w:t>:</w:t>
      </w:r>
    </w:p>
    <w:p w:rsidR="0017249A" w:rsidRPr="004D62DC" w:rsidRDefault="0017249A" w:rsidP="0017249A">
      <w:pPr>
        <w:pStyle w:val="Corpsdetexte"/>
        <w:numPr>
          <w:ilvl w:val="0"/>
          <w:numId w:val="12"/>
        </w:numPr>
      </w:pPr>
      <w:r w:rsidRPr="004D62DC">
        <w:t>« Moyens de lutte aux ravageurs, en particulier lors de l'arrivée de la cécidomyie du chou-fleur. Aide à développer un passage à la culture sur planches permanentes »</w:t>
      </w:r>
      <w:r w:rsidR="00A86AC4">
        <w:t>;</w:t>
      </w:r>
    </w:p>
    <w:p w:rsidR="0017249A" w:rsidRPr="004D62DC" w:rsidRDefault="0017249A" w:rsidP="0017249A">
      <w:pPr>
        <w:pStyle w:val="Corpsdetexte"/>
        <w:numPr>
          <w:ilvl w:val="0"/>
          <w:numId w:val="11"/>
        </w:numPr>
      </w:pPr>
      <w:r w:rsidRPr="004D62DC">
        <w:t>« Transfert des expériences sur les engrais verts »</w:t>
      </w:r>
      <w:r w:rsidR="00A86AC4">
        <w:t>;</w:t>
      </w:r>
    </w:p>
    <w:p w:rsidR="0017249A" w:rsidRPr="004D62DC" w:rsidRDefault="0017249A" w:rsidP="0017249A">
      <w:pPr>
        <w:pStyle w:val="Corpsdetexte"/>
        <w:numPr>
          <w:ilvl w:val="0"/>
          <w:numId w:val="11"/>
        </w:numPr>
      </w:pPr>
      <w:r w:rsidRPr="004D62DC">
        <w:t>« Application de sucres bio en pu</w:t>
      </w:r>
      <w:r w:rsidR="00A86AC4">
        <w:t>lvérisation lu dans Biopresse »;</w:t>
      </w:r>
    </w:p>
    <w:p w:rsidR="0017249A" w:rsidRPr="004D62DC" w:rsidRDefault="0017249A" w:rsidP="0017249A">
      <w:pPr>
        <w:pStyle w:val="Corpsdetexte"/>
        <w:numPr>
          <w:ilvl w:val="0"/>
          <w:numId w:val="11"/>
        </w:numPr>
      </w:pPr>
      <w:r w:rsidRPr="004D62DC">
        <w:t>« Mon plan d'affaire</w:t>
      </w:r>
      <w:r w:rsidR="00A86AC4">
        <w:t>s</w:t>
      </w:r>
      <w:r w:rsidRPr="004D62DC">
        <w:t> »</w:t>
      </w:r>
      <w:r w:rsidR="00A86AC4">
        <w:t>;</w:t>
      </w:r>
    </w:p>
    <w:p w:rsidR="0017249A" w:rsidRPr="004D62DC" w:rsidRDefault="0017249A" w:rsidP="0017249A">
      <w:pPr>
        <w:pStyle w:val="Corpsdetexte"/>
        <w:numPr>
          <w:ilvl w:val="0"/>
          <w:numId w:val="11"/>
        </w:numPr>
      </w:pPr>
      <w:r w:rsidRPr="004D62DC">
        <w:t>« Modification de ma sous-soleuse; Introduction d’engrais vert »</w:t>
      </w:r>
      <w:r w:rsidR="00A86AC4">
        <w:t>;</w:t>
      </w:r>
    </w:p>
    <w:p w:rsidR="0017249A" w:rsidRPr="004D62DC" w:rsidRDefault="0017249A" w:rsidP="0017249A">
      <w:pPr>
        <w:pStyle w:val="Corpsdetexte"/>
        <w:numPr>
          <w:ilvl w:val="0"/>
          <w:numId w:val="11"/>
        </w:numPr>
      </w:pPr>
      <w:r w:rsidRPr="004D62DC">
        <w:t>« Actuellement nous pratiquons les techniques d'assolement des parcelles et le traitement de lutte biologique contre les ad</w:t>
      </w:r>
      <w:r w:rsidR="00A86AC4">
        <w:t>ventices et les parasites</w:t>
      </w:r>
      <w:r w:rsidR="00E344D3">
        <w:t>,</w:t>
      </w:r>
      <w:r w:rsidR="00A86AC4">
        <w:t xml:space="preserve"> etc.</w:t>
      </w:r>
      <w:r w:rsidRPr="004D62DC">
        <w:t> »</w:t>
      </w:r>
      <w:r w:rsidR="00A86AC4">
        <w:t>.</w:t>
      </w:r>
    </w:p>
    <w:p w:rsidR="0017249A" w:rsidRPr="004D62DC" w:rsidRDefault="0017249A" w:rsidP="0017249A">
      <w:pPr>
        <w:pStyle w:val="Corpsdetexte"/>
      </w:pPr>
      <w:r w:rsidRPr="004D62DC">
        <w:t>D’autres réponses indiquent des sujets sur lesquels ils ont trouvé de la nouvelle information grâce à la veille</w:t>
      </w:r>
      <w:r w:rsidR="00A86AC4">
        <w:t> </w:t>
      </w:r>
      <w:r w:rsidRPr="004D62DC">
        <w:t xml:space="preserve">: </w:t>
      </w:r>
    </w:p>
    <w:p w:rsidR="0017249A" w:rsidRPr="004D62DC" w:rsidRDefault="0017249A" w:rsidP="0017249A">
      <w:pPr>
        <w:pStyle w:val="Corpsdetexte"/>
        <w:numPr>
          <w:ilvl w:val="0"/>
          <w:numId w:val="11"/>
        </w:numPr>
      </w:pPr>
      <w:r w:rsidRPr="004D62DC">
        <w:t>« Nous sommes toujours intéressés aux informations relatives au semis direct [et] au transfert du fumier vers les engrais verts, [ce qui] demeure une préoccupation importante à une avenue vers les légumes de transformation puisque nous cultivons pour une deuxième année des pois verts pour Bonduelle, [et à] la production de l'épeautre pour pallier à difficulté de produire du blé à consommation humaine »</w:t>
      </w:r>
      <w:r w:rsidR="00A86AC4">
        <w:t>;</w:t>
      </w:r>
    </w:p>
    <w:p w:rsidR="0017249A" w:rsidRPr="004D62DC" w:rsidRDefault="0017249A" w:rsidP="0017249A">
      <w:pPr>
        <w:pStyle w:val="Corpsdetexte"/>
        <w:numPr>
          <w:ilvl w:val="0"/>
          <w:numId w:val="11"/>
        </w:numPr>
      </w:pPr>
      <w:r w:rsidRPr="004D62DC">
        <w:t xml:space="preserve">« Démonstrations pour nouvelles pratiques culturales et lutte biologique aux mauvaises </w:t>
      </w:r>
      <w:r w:rsidRPr="00782C5E">
        <w:t>herbes Références</w:t>
      </w:r>
      <w:r w:rsidRPr="004D62DC">
        <w:t xml:space="preserve"> pour verger biologique »</w:t>
      </w:r>
      <w:r w:rsidR="00A86AC4">
        <w:t>;</w:t>
      </w:r>
    </w:p>
    <w:p w:rsidR="0017249A" w:rsidRPr="004D62DC" w:rsidRDefault="0017249A" w:rsidP="0017249A">
      <w:pPr>
        <w:pStyle w:val="Corpsdetexte"/>
        <w:numPr>
          <w:ilvl w:val="0"/>
          <w:numId w:val="11"/>
        </w:numPr>
      </w:pPr>
      <w:r w:rsidRPr="004D62DC">
        <w:t>« Production bio [de] pommes de terre »</w:t>
      </w:r>
      <w:r w:rsidR="00A86AC4">
        <w:t>;</w:t>
      </w:r>
    </w:p>
    <w:p w:rsidR="0017249A" w:rsidRPr="004D62DC" w:rsidRDefault="0017249A" w:rsidP="0017249A">
      <w:pPr>
        <w:pStyle w:val="Corpsdetexte"/>
        <w:numPr>
          <w:ilvl w:val="0"/>
          <w:numId w:val="11"/>
        </w:numPr>
      </w:pPr>
      <w:r w:rsidRPr="004D62DC">
        <w:t>« Sur la gestion des pâturages »</w:t>
      </w:r>
      <w:r w:rsidR="00A86AC4">
        <w:t>;</w:t>
      </w:r>
    </w:p>
    <w:p w:rsidR="0017249A" w:rsidRPr="004D62DC" w:rsidRDefault="0017249A" w:rsidP="0017249A">
      <w:pPr>
        <w:pStyle w:val="Corpsdetexte"/>
        <w:numPr>
          <w:ilvl w:val="0"/>
          <w:numId w:val="11"/>
        </w:numPr>
      </w:pPr>
      <w:r w:rsidRPr="004D62DC">
        <w:t>« Culture intercalaire dans le maïs-ensilage »</w:t>
      </w:r>
      <w:r w:rsidR="00A86AC4">
        <w:t>;</w:t>
      </w:r>
    </w:p>
    <w:p w:rsidR="0017249A" w:rsidRPr="004D62DC" w:rsidRDefault="0017249A" w:rsidP="0017249A">
      <w:pPr>
        <w:pStyle w:val="Corpsdetexte"/>
        <w:numPr>
          <w:ilvl w:val="0"/>
          <w:numId w:val="11"/>
        </w:numPr>
      </w:pPr>
      <w:r w:rsidRPr="004D62DC">
        <w:t>« Culture sur billon permanent; manuel des intrants biologique; journée i</w:t>
      </w:r>
      <w:r w:rsidR="00A86AC4">
        <w:t>nformation pommiers biologiques</w:t>
      </w:r>
      <w:r w:rsidR="00B618D5">
        <w:t> »</w:t>
      </w:r>
      <w:r w:rsidR="00A86AC4">
        <w:t>;</w:t>
      </w:r>
    </w:p>
    <w:p w:rsidR="0017249A" w:rsidRPr="004D62DC" w:rsidRDefault="0017249A" w:rsidP="0017249A">
      <w:pPr>
        <w:pStyle w:val="Corpsdetexte"/>
        <w:numPr>
          <w:ilvl w:val="0"/>
          <w:numId w:val="11"/>
        </w:numPr>
      </w:pPr>
      <w:r w:rsidRPr="004D62DC">
        <w:t>« Fertilisation sans fumiers / avec engrai</w:t>
      </w:r>
      <w:r w:rsidR="00E344D3">
        <w:t>s verts. Rotation des cultures </w:t>
      </w:r>
      <w:r w:rsidRPr="004D62DC">
        <w:t>»</w:t>
      </w:r>
      <w:r w:rsidR="002B08CB">
        <w:t>;</w:t>
      </w:r>
    </w:p>
    <w:p w:rsidR="0017249A" w:rsidRPr="004D62DC" w:rsidRDefault="0017249A" w:rsidP="0017249A">
      <w:pPr>
        <w:pStyle w:val="Corpsdetexte"/>
        <w:numPr>
          <w:ilvl w:val="0"/>
          <w:numId w:val="11"/>
        </w:numPr>
      </w:pPr>
      <w:r w:rsidRPr="004D62DC">
        <w:t>« La pratique de travail</w:t>
      </w:r>
      <w:r w:rsidR="002B08CB">
        <w:t xml:space="preserve"> du sol en planches permanentes</w:t>
      </w:r>
      <w:r w:rsidRPr="004D62DC">
        <w:t> »</w:t>
      </w:r>
      <w:r w:rsidR="002B08CB">
        <w:t>;</w:t>
      </w:r>
    </w:p>
    <w:p w:rsidR="0017249A" w:rsidRPr="004D62DC" w:rsidRDefault="0017249A" w:rsidP="0017249A">
      <w:pPr>
        <w:pStyle w:val="Corpsdetexte"/>
        <w:numPr>
          <w:ilvl w:val="0"/>
          <w:numId w:val="11"/>
        </w:numPr>
      </w:pPr>
      <w:r w:rsidRPr="004D62DC">
        <w:t xml:space="preserve">« J'utilise la veille technologique du CETAB+ pour me tenir au courant des pratiques courantes du domaine de l'agriculture biologique dans mon emploi </w:t>
      </w:r>
      <w:r w:rsidR="002B08CB">
        <w:t>à la Fonction publique fédérale</w:t>
      </w:r>
      <w:r w:rsidRPr="004D62DC">
        <w:t> »</w:t>
      </w:r>
      <w:r w:rsidR="002B08CB">
        <w:t>.</w:t>
      </w:r>
    </w:p>
    <w:p w:rsidR="0017249A" w:rsidRPr="004D62DC" w:rsidRDefault="0017249A" w:rsidP="0017249A">
      <w:pPr>
        <w:pStyle w:val="Corpsdetexte"/>
      </w:pPr>
      <w:r w:rsidRPr="004D62DC">
        <w:t>Plusieurs autres commentaires indiquent que la diffusion du CETAB+ leur a permis de connaître la tenue d’activités auxquelles ils ont participé.</w:t>
      </w:r>
    </w:p>
    <w:p w:rsidR="00064E03" w:rsidRDefault="00064E03">
      <w:pPr>
        <w:jc w:val="both"/>
      </w:pPr>
      <w:r>
        <w:br w:type="page"/>
      </w:r>
    </w:p>
    <w:p w:rsidR="0017249A" w:rsidRPr="004D62DC" w:rsidRDefault="0017249A" w:rsidP="0017249A">
      <w:pPr>
        <w:pStyle w:val="Corpsdetexte"/>
      </w:pPr>
      <w:r w:rsidRPr="004D62DC">
        <w:lastRenderedPageBreak/>
        <w:t>Nous avons demandé aux répondants dans quels aspects de la ferme la veille technologique du CETAB+ leur a servi. La majorité des répondants qui ont une opinion sur le sujet sont d’accord que la veille du CETAB+ leur a servi dans la gestion de la fertilité des sols (</w:t>
      </w:r>
      <w:r>
        <w:t>13 </w:t>
      </w:r>
      <w:r w:rsidRPr="004D62DC">
        <w:t>%</w:t>
      </w:r>
      <w:r w:rsidR="002B08CB">
        <w:t xml:space="preserve"> sont</w:t>
      </w:r>
      <w:r w:rsidRPr="004D62DC">
        <w:t xml:space="preserve"> fortement en accord, </w:t>
      </w:r>
      <w:r>
        <w:t>69 </w:t>
      </w:r>
      <w:r w:rsidRPr="004D62DC">
        <w:t xml:space="preserve">% </w:t>
      </w:r>
      <w:r w:rsidR="002B08CB">
        <w:t xml:space="preserve">sont </w:t>
      </w:r>
      <w:r w:rsidRPr="004D62DC">
        <w:t>en accord), dans la stratégie phytosanitaire (</w:t>
      </w:r>
      <w:r w:rsidR="002B08CB">
        <w:t>12 </w:t>
      </w:r>
      <w:r w:rsidR="002B08CB" w:rsidRPr="004D62DC">
        <w:t>%</w:t>
      </w:r>
      <w:r w:rsidR="002B08CB">
        <w:t xml:space="preserve"> sont f</w:t>
      </w:r>
      <w:r w:rsidRPr="004D62DC">
        <w:t xml:space="preserve">ortement en accord, </w:t>
      </w:r>
      <w:r w:rsidR="002B08CB">
        <w:t xml:space="preserve">67 % sont </w:t>
      </w:r>
      <w:r w:rsidRPr="004D62DC">
        <w:t>en accord), dans tous les aspects de la ferme (</w:t>
      </w:r>
      <w:r>
        <w:t>18 </w:t>
      </w:r>
      <w:r w:rsidRPr="004D62DC">
        <w:t xml:space="preserve">% </w:t>
      </w:r>
      <w:r w:rsidR="002B08CB">
        <w:t xml:space="preserve">sont </w:t>
      </w:r>
      <w:r w:rsidRPr="004D62DC">
        <w:t xml:space="preserve">fortement en accord, </w:t>
      </w:r>
      <w:r>
        <w:t>51 </w:t>
      </w:r>
      <w:r w:rsidRPr="004D62DC">
        <w:t>%</w:t>
      </w:r>
      <w:r w:rsidR="002B08CB">
        <w:t xml:space="preserve"> sont</w:t>
      </w:r>
      <w:r w:rsidRPr="004D62DC">
        <w:t xml:space="preserve"> en accord) , dans la mise en </w:t>
      </w:r>
      <w:r w:rsidRPr="00782C5E">
        <w:t>marché (32 %</w:t>
      </w:r>
      <w:r w:rsidR="00D343B3" w:rsidRPr="00D343B3">
        <w:t xml:space="preserve"> </w:t>
      </w:r>
      <w:r w:rsidR="00D343B3" w:rsidRPr="004D62DC">
        <w:t>fortement en accord</w:t>
      </w:r>
      <w:r w:rsidRPr="00782C5E">
        <w:t xml:space="preserve"> </w:t>
      </w:r>
      <w:r w:rsidR="00D343B3">
        <w:t>et</w:t>
      </w:r>
      <w:r w:rsidRPr="00782C5E">
        <w:t xml:space="preserve"> 26 %</w:t>
      </w:r>
      <w:r w:rsidR="00D343B3" w:rsidRPr="00D343B3">
        <w:t xml:space="preserve"> </w:t>
      </w:r>
      <w:r w:rsidR="00D343B3" w:rsidRPr="004D62DC">
        <w:t>en accord</w:t>
      </w:r>
      <w:r w:rsidRPr="00782C5E">
        <w:t>) ou dans le choix des semences (26 %</w:t>
      </w:r>
      <w:r w:rsidR="00D343B3" w:rsidRPr="00D343B3">
        <w:t xml:space="preserve"> </w:t>
      </w:r>
      <w:r w:rsidR="00D343B3" w:rsidRPr="004D62DC">
        <w:t>fortement en accord</w:t>
      </w:r>
      <w:r w:rsidRPr="00782C5E">
        <w:t xml:space="preserve"> </w:t>
      </w:r>
      <w:r w:rsidR="00D343B3">
        <w:t>et</w:t>
      </w:r>
      <w:r w:rsidRPr="00782C5E">
        <w:t xml:space="preserve"> 25 %</w:t>
      </w:r>
      <w:r w:rsidR="00D343B3" w:rsidRPr="00D343B3">
        <w:t xml:space="preserve"> </w:t>
      </w:r>
      <w:r w:rsidR="00D343B3" w:rsidRPr="004D62DC">
        <w:t>en accord</w:t>
      </w:r>
      <w:r w:rsidRPr="00782C5E">
        <w:t xml:space="preserve">). </w:t>
      </w:r>
      <w:r w:rsidRPr="005A29DA">
        <w:t>Seuls</w:t>
      </w:r>
      <w:r w:rsidRPr="004D62DC">
        <w:t xml:space="preserve"> </w:t>
      </w:r>
      <w:r>
        <w:t>8 </w:t>
      </w:r>
      <w:r w:rsidRPr="004D62DC">
        <w:t xml:space="preserve">% sont fortement d’accord avec l’énoncé « La veille technologique du CETAB+ ne m'a servi dans aucun aspect de la ferme » et </w:t>
      </w:r>
      <w:r>
        <w:t>17 </w:t>
      </w:r>
      <w:r w:rsidRPr="004D62DC">
        <w:t xml:space="preserve">% </w:t>
      </w:r>
      <w:r w:rsidR="002B08CB">
        <w:t xml:space="preserve">sont </w:t>
      </w:r>
      <w:r w:rsidRPr="004D62DC">
        <w:t xml:space="preserve">en accord, tandis que </w:t>
      </w:r>
      <w:r>
        <w:t>50 </w:t>
      </w:r>
      <w:r w:rsidRPr="004D62DC">
        <w:t xml:space="preserve">% sont en désaccord et </w:t>
      </w:r>
      <w:r>
        <w:t>25 </w:t>
      </w:r>
      <w:r w:rsidR="002B08CB">
        <w:t>%,</w:t>
      </w:r>
      <w:r w:rsidRPr="004D62DC">
        <w:t xml:space="preserve"> fortement en désaccord avec ce dernier énoncé.</w:t>
      </w:r>
    </w:p>
    <w:p w:rsidR="0017249A" w:rsidRPr="004D62DC" w:rsidRDefault="0017249A" w:rsidP="0017249A">
      <w:pPr>
        <w:pStyle w:val="Corpsdetexte"/>
      </w:pPr>
      <w:r w:rsidRPr="004D62DC">
        <w:t>De façon plus générale, la plupart des répondants à notre sondage ont indiqué être satisfaits des services de la</w:t>
      </w:r>
      <w:r w:rsidR="002B08CB">
        <w:t xml:space="preserve"> veille technologique du CETAB+ :</w:t>
      </w:r>
      <w:r w:rsidRPr="004D62DC">
        <w:t xml:space="preserve"> </w:t>
      </w:r>
      <w:r>
        <w:t>35 </w:t>
      </w:r>
      <w:r w:rsidRPr="004D62DC">
        <w:t xml:space="preserve">% de ceux qui ont émis une opinion sur le Biopresse s’en disent très satisfaits, </w:t>
      </w:r>
      <w:r>
        <w:t>52 </w:t>
      </w:r>
      <w:r w:rsidRPr="004D62DC">
        <w:t xml:space="preserve">% sont satisfaits et </w:t>
      </w:r>
      <w:r>
        <w:t>14 </w:t>
      </w:r>
      <w:r w:rsidRPr="004D62DC">
        <w:t xml:space="preserve">% sont peu satisfaits. La Biobase a un taux de satisfaction semblable : </w:t>
      </w:r>
      <w:r>
        <w:t>29 </w:t>
      </w:r>
      <w:r w:rsidRPr="004D62DC">
        <w:t xml:space="preserve">% très satisfaits, </w:t>
      </w:r>
      <w:r>
        <w:t>55 </w:t>
      </w:r>
      <w:r w:rsidRPr="004D62DC">
        <w:t xml:space="preserve">% satisfaits, </w:t>
      </w:r>
      <w:r>
        <w:t>13 </w:t>
      </w:r>
      <w:r w:rsidRPr="004D62DC">
        <w:t xml:space="preserve">% peu satisfaits et </w:t>
      </w:r>
      <w:r>
        <w:t>3 </w:t>
      </w:r>
      <w:r w:rsidRPr="004D62DC">
        <w:t>% très peu satisfaits.</w:t>
      </w:r>
    </w:p>
    <w:p w:rsidR="0017249A" w:rsidRPr="005B7874" w:rsidRDefault="0017249A" w:rsidP="0017249A">
      <w:pPr>
        <w:pStyle w:val="Corpsdetexte"/>
      </w:pPr>
      <w:r w:rsidRPr="004D62DC">
        <w:t xml:space="preserve">Enfin, nous avons voulu connaître le soutien de la clientèle envers le financement public de notre projet. </w:t>
      </w:r>
      <w:r w:rsidR="002B08CB">
        <w:t xml:space="preserve">Quatre-vingt-dix pour cent </w:t>
      </w:r>
      <w:r w:rsidRPr="004D62DC">
        <w:t>des répondants qui ont une opinion sur la question ont répondu oui à « Les gouvernements (fédéral et provincial) devraient-ils soutenir financièrement une veille technologique en agriculture biologique? ».</w:t>
      </w:r>
      <w:r>
        <w:t xml:space="preserve"> </w:t>
      </w:r>
      <w:r w:rsidRPr="004D62DC">
        <w:t xml:space="preserve">Voir </w:t>
      </w:r>
      <w:r w:rsidR="004178AC">
        <w:t>le</w:t>
      </w:r>
      <w:r>
        <w:t xml:space="preserve"> rapport d’étape </w:t>
      </w:r>
      <w:r w:rsidRPr="004D62DC">
        <w:t>pour les résultats complets du sondage.</w:t>
      </w:r>
    </w:p>
    <w:p w:rsidR="005B7874" w:rsidRDefault="005B7874" w:rsidP="005B7874">
      <w:pPr>
        <w:pStyle w:val="Titredannexe"/>
      </w:pPr>
      <w:r>
        <w:lastRenderedPageBreak/>
        <w:t> </w:t>
      </w:r>
      <w:bookmarkStart w:id="74" w:name="_Toc445465282"/>
      <w:r>
        <w:t>: Commentaires exprimés dans le sondage</w:t>
      </w:r>
      <w:bookmarkEnd w:id="74"/>
    </w:p>
    <w:p w:rsidR="005B7874" w:rsidRPr="004D62DC" w:rsidRDefault="005B7874" w:rsidP="005B7874">
      <w:pPr>
        <w:pStyle w:val="Corpsdetexte"/>
      </w:pPr>
      <w:r>
        <w:t>C</w:t>
      </w:r>
      <w:r w:rsidRPr="004D62DC">
        <w:t xml:space="preserve">ertains répondants </w:t>
      </w:r>
      <w:r w:rsidR="002B08CB">
        <w:t>de</w:t>
      </w:r>
      <w:r w:rsidRPr="004D62DC">
        <w:t xml:space="preserve"> notre sondage aimeraient avoir des canaux de diffusion plus spécifiques, comme l’illustrent les commentaires suivants</w:t>
      </w:r>
      <w:r>
        <w:t> :</w:t>
      </w:r>
    </w:p>
    <w:p w:rsidR="005B7874" w:rsidRPr="004D62DC" w:rsidRDefault="005B7874" w:rsidP="005B7874">
      <w:pPr>
        <w:pStyle w:val="Corpsdetexte"/>
        <w:numPr>
          <w:ilvl w:val="0"/>
          <w:numId w:val="15"/>
        </w:numPr>
      </w:pPr>
      <w:r w:rsidRPr="004D62DC">
        <w:t>« </w:t>
      </w:r>
      <w:r w:rsidR="002B08CB">
        <w:t>S</w:t>
      </w:r>
      <w:r w:rsidRPr="004D62DC">
        <w:t>éparer [le Biopresse en sections] production animale, production végétale et mise en marché/gestion</w:t>
      </w:r>
      <w:r w:rsidR="00E344D3">
        <w:t>,</w:t>
      </w:r>
      <w:r w:rsidRPr="004D62DC">
        <w:t xml:space="preserve"> car trop volumineux »</w:t>
      </w:r>
      <w:r w:rsidR="002B08CB">
        <w:t>;</w:t>
      </w:r>
    </w:p>
    <w:p w:rsidR="005B7874" w:rsidRPr="004D62DC" w:rsidRDefault="002B08CB" w:rsidP="005B7874">
      <w:pPr>
        <w:pStyle w:val="Corpsdetexte"/>
        <w:numPr>
          <w:ilvl w:val="0"/>
          <w:numId w:val="15"/>
        </w:numPr>
      </w:pPr>
      <w:r>
        <w:t>« P</w:t>
      </w:r>
      <w:r w:rsidR="005B7874" w:rsidRPr="004D62DC">
        <w:t>ourrait être plus adapté au Québec avec une section dédiée »</w:t>
      </w:r>
      <w:r>
        <w:t>;</w:t>
      </w:r>
    </w:p>
    <w:p w:rsidR="005B7874" w:rsidRPr="004D62DC" w:rsidRDefault="005B7874" w:rsidP="005B7874">
      <w:pPr>
        <w:pStyle w:val="Corpsdetexte"/>
        <w:numPr>
          <w:ilvl w:val="0"/>
          <w:numId w:val="15"/>
        </w:numPr>
      </w:pPr>
      <w:r w:rsidRPr="004D62DC">
        <w:t xml:space="preserve">« Il y a beaucoup d'informations. Je me demande s'il n’y a pas lieu d'envoyer </w:t>
      </w:r>
      <w:r w:rsidR="005A38C0">
        <w:t xml:space="preserve">des Biopresses </w:t>
      </w:r>
      <w:r w:rsidRPr="004D62DC">
        <w:t>par sujet (grandes cultures, élevages, fruiti</w:t>
      </w:r>
      <w:r w:rsidR="00064E03">
        <w:t>ers, mise en marché, profession…</w:t>
      </w:r>
      <w:r w:rsidRPr="004D62DC">
        <w:t>). Je pourrais m'abon</w:t>
      </w:r>
      <w:r w:rsidR="002B08CB">
        <w:t>ner qu'à ceux qui m’intéressent</w:t>
      </w:r>
      <w:r w:rsidRPr="004D62DC">
        <w:t> »</w:t>
      </w:r>
      <w:r w:rsidR="002B08CB">
        <w:t>;</w:t>
      </w:r>
    </w:p>
    <w:p w:rsidR="005B7874" w:rsidRPr="004D62DC" w:rsidRDefault="005B7874" w:rsidP="005B7874">
      <w:pPr>
        <w:pStyle w:val="Corpsdetexte"/>
        <w:numPr>
          <w:ilvl w:val="0"/>
          <w:numId w:val="15"/>
        </w:numPr>
      </w:pPr>
      <w:r w:rsidRPr="004D62DC">
        <w:t>« Faire des envois plus fréquents avec un plus petit document »</w:t>
      </w:r>
      <w:r w:rsidR="002B08CB">
        <w:t>;</w:t>
      </w:r>
    </w:p>
    <w:p w:rsidR="005B7874" w:rsidRPr="004D62DC" w:rsidRDefault="005B7874" w:rsidP="005B7874">
      <w:pPr>
        <w:pStyle w:val="Corpsdetexte"/>
      </w:pPr>
      <w:r>
        <w:t xml:space="preserve">Voici en ordre les </w:t>
      </w:r>
      <w:r w:rsidRPr="004D62DC">
        <w:t>propositions jugées les plus intéressantes</w:t>
      </w:r>
      <w:r>
        <w:t xml:space="preserve"> concernant le développement de nouveaux</w:t>
      </w:r>
      <w:r w:rsidRPr="004D62DC">
        <w:t xml:space="preserve"> services de diffusion</w:t>
      </w:r>
      <w:r w:rsidR="002B08CB">
        <w:t> </w:t>
      </w:r>
      <w:r w:rsidRPr="004D62DC">
        <w:t>:</w:t>
      </w:r>
    </w:p>
    <w:p w:rsidR="005B7874" w:rsidRPr="004D62DC" w:rsidRDefault="005B7874" w:rsidP="005B7874">
      <w:pPr>
        <w:pStyle w:val="Corpsdetexte"/>
        <w:numPr>
          <w:ilvl w:val="0"/>
          <w:numId w:val="16"/>
        </w:numPr>
      </w:pPr>
      <w:bookmarkStart w:id="75" w:name="_Ref417390572"/>
      <w:r w:rsidRPr="004D62DC">
        <w:t>Biopresse thématique (revue bibliographique sur un seul sujet, par exemple</w:t>
      </w:r>
      <w:r w:rsidR="002B08CB">
        <w:t> </w:t>
      </w:r>
      <w:r w:rsidRPr="004D62DC">
        <w:t>: fertilisation, sous-solage, pomiculture...) (</w:t>
      </w:r>
      <w:r>
        <w:t>94 </w:t>
      </w:r>
      <w:r w:rsidRPr="004D62DC">
        <w:t>% des répondants sont « intéressés » ou « très intéressés »)</w:t>
      </w:r>
      <w:bookmarkEnd w:id="75"/>
      <w:r w:rsidR="00E344D3">
        <w:t>;</w:t>
      </w:r>
    </w:p>
    <w:p w:rsidR="005B7874" w:rsidRPr="004D62DC" w:rsidRDefault="005B7874" w:rsidP="005B7874">
      <w:pPr>
        <w:pStyle w:val="Corpsdetexte"/>
        <w:numPr>
          <w:ilvl w:val="0"/>
          <w:numId w:val="16"/>
        </w:numPr>
      </w:pPr>
      <w:r w:rsidRPr="004D62DC">
        <w:t>Des vidéos de démonstration (</w:t>
      </w:r>
      <w:r>
        <w:t>89 </w:t>
      </w:r>
      <w:r w:rsidRPr="004D62DC">
        <w:t>%)</w:t>
      </w:r>
      <w:r w:rsidR="00E344D3">
        <w:t>;</w:t>
      </w:r>
    </w:p>
    <w:p w:rsidR="005B7874" w:rsidRPr="004D62DC" w:rsidRDefault="005B7874" w:rsidP="005B7874">
      <w:pPr>
        <w:pStyle w:val="Corpsdetexte"/>
        <w:numPr>
          <w:ilvl w:val="0"/>
          <w:numId w:val="16"/>
        </w:numPr>
      </w:pPr>
      <w:r w:rsidRPr="004D62DC">
        <w:t>Information sur les marchés de produits biologiques (</w:t>
      </w:r>
      <w:r>
        <w:t>87 </w:t>
      </w:r>
      <w:r w:rsidRPr="004D62DC">
        <w:t>%)</w:t>
      </w:r>
      <w:r w:rsidR="00E344D3">
        <w:t>;</w:t>
      </w:r>
    </w:p>
    <w:p w:rsidR="005B7874" w:rsidRPr="004D62DC" w:rsidRDefault="005B7874" w:rsidP="005B7874">
      <w:pPr>
        <w:pStyle w:val="Corpsdetexte"/>
        <w:numPr>
          <w:ilvl w:val="0"/>
          <w:numId w:val="16"/>
        </w:numPr>
      </w:pPr>
      <w:r w:rsidRPr="004D62DC">
        <w:t>Des alertes courriel (abonnements) par sujet (ex</w:t>
      </w:r>
      <w:r w:rsidR="00064E03">
        <w:t>.</w:t>
      </w:r>
      <w:r w:rsidR="00E344D3">
        <w:t> </w:t>
      </w:r>
      <w:r w:rsidRPr="004D62DC">
        <w:t>: fertilisation, vaches laitières, mise en marché), pour les nouveautés ajoutées à la Biobase (</w:t>
      </w:r>
      <w:r>
        <w:t>80 </w:t>
      </w:r>
      <w:r w:rsidRPr="004D62DC">
        <w:t>%)</w:t>
      </w:r>
      <w:r w:rsidR="00E344D3">
        <w:t>;</w:t>
      </w:r>
    </w:p>
    <w:p w:rsidR="005B7874" w:rsidRPr="004D62DC" w:rsidRDefault="005B7874" w:rsidP="005B7874">
      <w:pPr>
        <w:pStyle w:val="Corpsdetexte"/>
        <w:numPr>
          <w:ilvl w:val="0"/>
          <w:numId w:val="16"/>
        </w:numPr>
      </w:pPr>
      <w:r w:rsidRPr="004D62DC">
        <w:t>Bulletin de veille succinct par courriel (avec le contenu dans le corps du courriel) (</w:t>
      </w:r>
      <w:r>
        <w:t>75 </w:t>
      </w:r>
      <w:r w:rsidRPr="004D62DC">
        <w:t>%)</w:t>
      </w:r>
      <w:r w:rsidR="00E344D3">
        <w:t>.</w:t>
      </w:r>
    </w:p>
    <w:p w:rsidR="00D133E6" w:rsidRPr="004D62DC" w:rsidRDefault="005B7874" w:rsidP="00D133E6">
      <w:pPr>
        <w:pStyle w:val="Corpsdetexte"/>
      </w:pPr>
      <w:r w:rsidRPr="004D62DC">
        <w:t>Parmi les réponses proposées par les répondants, trois mentionnent une forme ou l’autre de webinaire avec le public pour discuter des recherches en cours. Deux évoquent une veille commerciale et deux évoquent des revues thématiques.</w:t>
      </w:r>
    </w:p>
    <w:p w:rsidR="70637409" w:rsidRPr="004D62DC" w:rsidRDefault="007263D9" w:rsidP="3AA48D2C">
      <w:pPr>
        <w:pStyle w:val="Titredannexe"/>
      </w:pPr>
      <w:r w:rsidRPr="004D62DC">
        <w:lastRenderedPageBreak/>
        <w:t> </w:t>
      </w:r>
      <w:bookmarkStart w:id="76" w:name="_Toc416941229"/>
      <w:bookmarkStart w:id="77" w:name="_Toc416941289"/>
      <w:bookmarkStart w:id="78" w:name="_Toc417388220"/>
      <w:bookmarkStart w:id="79" w:name="_Toc445465283"/>
      <w:r w:rsidRPr="004D62DC">
        <w:t xml:space="preserve">: </w:t>
      </w:r>
      <w:r w:rsidR="70637409" w:rsidRPr="004D62DC">
        <w:t>Listes des liens importants</w:t>
      </w:r>
      <w:bookmarkEnd w:id="76"/>
      <w:bookmarkEnd w:id="77"/>
      <w:bookmarkEnd w:id="78"/>
      <w:bookmarkEnd w:id="79"/>
    </w:p>
    <w:p w:rsidR="70637409" w:rsidRPr="004D62DC" w:rsidRDefault="00D77B5A" w:rsidP="70637409">
      <w:pPr>
        <w:pStyle w:val="Corpsdetexte"/>
      </w:pPr>
      <w:hyperlink r:id="rId32" w:history="1">
        <w:r w:rsidR="70637409" w:rsidRPr="004D62DC">
          <w:rPr>
            <w:rStyle w:val="Lienhypertexte"/>
          </w:rPr>
          <w:t>cetab.org/la-veille-technologique</w:t>
        </w:r>
      </w:hyperlink>
      <w:r w:rsidR="3AA48D2C" w:rsidRPr="004D62DC">
        <w:t xml:space="preserve"> | La veille technologique au CETAB+</w:t>
      </w:r>
    </w:p>
    <w:p w:rsidR="70637409" w:rsidRPr="004D62DC" w:rsidRDefault="00D77B5A" w:rsidP="70637409">
      <w:pPr>
        <w:pStyle w:val="Corpsdetexte"/>
      </w:pPr>
      <w:hyperlink r:id="rId33" w:history="1">
        <w:r w:rsidR="70637409" w:rsidRPr="004D62DC">
          <w:rPr>
            <w:rStyle w:val="Lienhypertexte"/>
          </w:rPr>
          <w:t>biobase.cetab.org</w:t>
        </w:r>
      </w:hyperlink>
      <w:r w:rsidR="3AA48D2C" w:rsidRPr="004D62DC">
        <w:t xml:space="preserve"> | La Biobase du CETAB+ et d'ABioDoc</w:t>
      </w:r>
    </w:p>
    <w:p w:rsidR="70637409" w:rsidRPr="004D62DC" w:rsidRDefault="00D77B5A" w:rsidP="70637409">
      <w:pPr>
        <w:pStyle w:val="Corpsdetexte"/>
      </w:pPr>
      <w:hyperlink r:id="rId34" w:history="1">
        <w:r w:rsidR="7C053AFB" w:rsidRPr="004D62DC">
          <w:rPr>
            <w:rStyle w:val="Lienhypertexte"/>
          </w:rPr>
          <w:t>cetab.org/le-biopresse</w:t>
        </w:r>
      </w:hyperlink>
      <w:r w:rsidR="5079C5B0" w:rsidRPr="004D62DC">
        <w:t xml:space="preserve"> | </w:t>
      </w:r>
      <w:r w:rsidR="00857C20" w:rsidRPr="004D62DC">
        <w:t>Description du Biopresse</w:t>
      </w:r>
    </w:p>
    <w:p w:rsidR="00F82B3D" w:rsidRPr="004D62DC" w:rsidRDefault="00D77B5A" w:rsidP="00F82B3D">
      <w:pPr>
        <w:pStyle w:val="Corpsdetexte"/>
      </w:pPr>
      <w:hyperlink r:id="rId35" w:history="1">
        <w:r w:rsidR="00F82B3D" w:rsidRPr="004D62DC">
          <w:rPr>
            <w:rStyle w:val="Lienhypertexte"/>
          </w:rPr>
          <w:t>cetab.org/infolettre</w:t>
        </w:r>
      </w:hyperlink>
      <w:r w:rsidR="00F82B3D" w:rsidRPr="004D62DC">
        <w:t xml:space="preserve"> | Page d’inscription aux infolettres du CETAB+</w:t>
      </w:r>
    </w:p>
    <w:p w:rsidR="7C053AFB" w:rsidRPr="004D62DC" w:rsidRDefault="00D77B5A" w:rsidP="7C053AFB">
      <w:pPr>
        <w:pStyle w:val="Corpsdetexte"/>
      </w:pPr>
      <w:hyperlink r:id="rId36" w:history="1">
        <w:r w:rsidR="7C053AFB" w:rsidRPr="004D62DC">
          <w:rPr>
            <w:rStyle w:val="Lienhypertexte"/>
          </w:rPr>
          <w:t>cetab.org/biopresse</w:t>
        </w:r>
      </w:hyperlink>
      <w:r w:rsidR="00857C20" w:rsidRPr="004D62DC">
        <w:t xml:space="preserve"> | Archive des </w:t>
      </w:r>
      <w:r w:rsidR="005D503B" w:rsidRPr="004D62DC">
        <w:t>Biopresse</w:t>
      </w:r>
    </w:p>
    <w:p w:rsidR="001821D3" w:rsidRPr="004D62DC" w:rsidRDefault="00D77B5A" w:rsidP="7C053AFB">
      <w:pPr>
        <w:pStyle w:val="Corpsdetexte"/>
      </w:pPr>
      <w:hyperlink r:id="rId37" w:history="1">
        <w:r w:rsidR="001821D3" w:rsidRPr="004D62DC">
          <w:rPr>
            <w:rStyle w:val="Lienhypertexte"/>
          </w:rPr>
          <w:t>facebook.com/Biopresse</w:t>
        </w:r>
      </w:hyperlink>
      <w:r w:rsidR="001821D3" w:rsidRPr="004D62DC">
        <w:t xml:space="preserve"> | Page </w:t>
      </w:r>
      <w:r w:rsidR="00064E03">
        <w:t>F</w:t>
      </w:r>
      <w:r w:rsidR="001821D3" w:rsidRPr="004D62DC">
        <w:t>acebook du Biopresse</w:t>
      </w:r>
    </w:p>
    <w:p w:rsidR="00937BB8" w:rsidRDefault="00D77B5A" w:rsidP="00F82B3D">
      <w:pPr>
        <w:pStyle w:val="Corpsdetexte"/>
      </w:pPr>
      <w:hyperlink r:id="rId38" w:history="1">
        <w:r w:rsidR="001821D3" w:rsidRPr="004D62DC">
          <w:rPr>
            <w:rStyle w:val="Lienhypertexte"/>
          </w:rPr>
          <w:t>abiodoc.com</w:t>
        </w:r>
      </w:hyperlink>
      <w:r w:rsidR="001821D3" w:rsidRPr="004D62DC">
        <w:t xml:space="preserve"> | Le Centre national de ressources en agriculture biologique</w:t>
      </w:r>
    </w:p>
    <w:p w:rsidR="00F82B3D" w:rsidRPr="00937BB8" w:rsidRDefault="00F82B3D">
      <w:pPr>
        <w:pStyle w:val="Corpsdetexte"/>
      </w:pPr>
    </w:p>
    <w:sectPr w:rsidR="00F82B3D" w:rsidRPr="00937BB8" w:rsidSect="00C8725F">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B5A" w:rsidRDefault="00D77B5A" w:rsidP="00923BD5">
      <w:r>
        <w:separator/>
      </w:r>
    </w:p>
  </w:endnote>
  <w:endnote w:type="continuationSeparator" w:id="0">
    <w:p w:rsidR="00D77B5A" w:rsidRDefault="00D77B5A" w:rsidP="00923BD5">
      <w:r>
        <w:continuationSeparator/>
      </w:r>
    </w:p>
  </w:endnote>
  <w:endnote w:type="continuationNotice" w:id="1">
    <w:p w:rsidR="00D77B5A" w:rsidRDefault="00D77B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embedRegular r:id="rId1" w:fontKey="{A233F763-79AB-4502-BD35-1CCD9B4F182E}"/>
  </w:font>
  <w:font w:name="Open Sans">
    <w:altName w:val="Arial"/>
    <w:charset w:val="00"/>
    <w:family w:val="swiss"/>
    <w:pitch w:val="variable"/>
    <w:sig w:usb0="E00002EF" w:usb1="4000205B" w:usb2="00000028" w:usb3="00000000" w:csb0="0000019F" w:csb1="00000000"/>
    <w:embedRegular r:id="rId2" w:fontKey="{887E82A5-3AB8-40E7-8E1F-FE5C0422513A}"/>
    <w:embedBold r:id="rId3" w:fontKey="{39CA1A05-76E2-42ED-8E14-6187EB3B2463}"/>
    <w:embedItalic r:id="rId4" w:fontKey="{46EF308B-6159-4D7A-BA26-F06A0E64A925}"/>
    <w:embedBoldItalic r:id="rId5" w:fontKey="{FD41B47F-2C89-4874-B5DE-658197CBFBFD}"/>
  </w:font>
  <w:font w:name="Arial">
    <w:panose1 w:val="020B0604020202020204"/>
    <w:charset w:val="00"/>
    <w:family w:val="swiss"/>
    <w:pitch w:val="variable"/>
    <w:sig w:usb0="E0002EFF" w:usb1="C0007843" w:usb2="00000009" w:usb3="00000000" w:csb0="000001FF" w:csb1="00000000"/>
  </w:font>
  <w:font w:name="Open Sans Semibold">
    <w:charset w:val="00"/>
    <w:family w:val="swiss"/>
    <w:pitch w:val="variable"/>
    <w:sig w:usb0="E00002EF" w:usb1="4000205B" w:usb2="00000028" w:usb3="00000000" w:csb0="0000019F" w:csb1="00000000"/>
    <w:embedRegular r:id="rId6" w:fontKey="{09F376C7-32D2-4073-A0D4-92896EB6261D}"/>
    <w:embedItalic r:id="rId7" w:fontKey="{26A59073-816B-431E-9A5E-3B95C2814C8E}"/>
  </w:font>
  <w:font w:name="Tahoma">
    <w:panose1 w:val="020B0604030504040204"/>
    <w:charset w:val="00"/>
    <w:family w:val="swiss"/>
    <w:pitch w:val="variable"/>
    <w:sig w:usb0="E1002EFF" w:usb1="C000605B" w:usb2="00000029" w:usb3="00000000" w:csb0="000101FF" w:csb1="00000000"/>
    <w:embedRegular r:id="rId8" w:fontKey="{D96855F5-2834-413C-B335-964DEADE3D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C8725F">
    <w:pPr>
      <w:pStyle w:val="Pieddepage"/>
      <w:jc w:val="left"/>
    </w:pPr>
    <w:r>
      <w:fldChar w:fldCharType="begin"/>
    </w:r>
    <w:r>
      <w:instrText>PAGE   \* MERGEFORMAT</w:instrText>
    </w:r>
    <w:r>
      <w:fldChar w:fldCharType="separate"/>
    </w:r>
    <w:r w:rsidRPr="008603DE">
      <w:rPr>
        <w:noProof/>
        <w:lang w:val="fr-FR"/>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3E4643">
    <w:pPr>
      <w:pStyle w:val="Pieddepage"/>
      <w:pBdr>
        <w:top w:val="none" w:sz="0" w:space="0" w:color="auto"/>
      </w:pBdr>
      <w:tabs>
        <w:tab w:val="clear" w:pos="43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pPr>
      <w:pStyle w:val="Pieddepage"/>
    </w:pPr>
    <w:r>
      <w:rPr>
        <w:noProof/>
        <w:lang w:eastAsia="fr-CA"/>
      </w:rPr>
      <w:drawing>
        <wp:anchor distT="0" distB="0" distL="114300" distR="114300" simplePos="0" relativeHeight="251658241" behindDoc="0" locked="0" layoutInCell="1" allowOverlap="1" wp14:anchorId="56337451" wp14:editId="0F02228B">
          <wp:simplePos x="0" y="0"/>
          <wp:positionH relativeFrom="column">
            <wp:posOffset>3038475</wp:posOffset>
          </wp:positionH>
          <wp:positionV relativeFrom="paragraph">
            <wp:posOffset>-911225</wp:posOffset>
          </wp:positionV>
          <wp:extent cx="2447925" cy="771525"/>
          <wp:effectExtent l="0" t="0" r="9525" b="9525"/>
          <wp:wrapNone/>
          <wp:docPr id="18" name="Image 1" descr="CegepVicto-SignatureOfficielle-Avec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gepVicto-SignatureOfficielle-AvecAdresse.jpg"/>
                  <pic:cNvPicPr>
                    <a:picLocks noChangeAspect="1" noChangeArrowheads="1"/>
                  </pic:cNvPicPr>
                </pic:nvPicPr>
                <pic:blipFill>
                  <a:blip r:embed="rId1"/>
                  <a:srcRect/>
                  <a:stretch>
                    <a:fillRect/>
                  </a:stretch>
                </pic:blipFill>
                <pic:spPr bwMode="auto">
                  <a:xfrm>
                    <a:off x="0" y="0"/>
                    <a:ext cx="2447925" cy="771525"/>
                  </a:xfrm>
                  <a:prstGeom prst="rect">
                    <a:avLst/>
                  </a:prstGeom>
                  <a:noFill/>
                </pic:spPr>
              </pic:pic>
            </a:graphicData>
          </a:graphic>
        </wp:anchor>
      </w:drawing>
    </w:r>
    <w:r>
      <w:rPr>
        <w:noProof/>
        <w:lang w:eastAsia="fr-CA"/>
      </w:rPr>
      <w:drawing>
        <wp:anchor distT="0" distB="0" distL="114300" distR="114300" simplePos="0" relativeHeight="251658242" behindDoc="0" locked="0" layoutInCell="1" allowOverlap="1" wp14:anchorId="5FF3DD2D" wp14:editId="2978E768">
          <wp:simplePos x="0" y="0"/>
          <wp:positionH relativeFrom="margin">
            <wp:posOffset>-219075</wp:posOffset>
          </wp:positionH>
          <wp:positionV relativeFrom="margin">
            <wp:posOffset>7585710</wp:posOffset>
          </wp:positionV>
          <wp:extent cx="2728595" cy="820420"/>
          <wp:effectExtent l="0" t="0" r="0" b="0"/>
          <wp:wrapSquare wrapText="bothSides"/>
          <wp:docPr id="19" name="Image 19" descr="http://www.lebiscornu.com/index%20files/images/MAPAQ_abr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biscornu.com/index%20files/images/MAPAQ_abrg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859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C8725F">
    <w:pPr>
      <w:pStyle w:val="Pieddepage"/>
      <w:jc w:val="left"/>
    </w:pPr>
    <w:r>
      <w:fldChar w:fldCharType="begin"/>
    </w:r>
    <w:r>
      <w:instrText>PAGE   \* MERGEFORMAT</w:instrText>
    </w:r>
    <w:r>
      <w:fldChar w:fldCharType="separate"/>
    </w:r>
    <w:r w:rsidR="004A6A34" w:rsidRPr="004A6A34">
      <w:rPr>
        <w:noProof/>
        <w:lang w:val="fr-FR"/>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C8725F">
    <w:pPr>
      <w:pStyle w:val="Pieddepage"/>
      <w:tabs>
        <w:tab w:val="clear" w:pos="4320"/>
      </w:tabs>
    </w:pPr>
    <w:r>
      <w:fldChar w:fldCharType="begin"/>
    </w:r>
    <w:r>
      <w:instrText>PAGE   \* MERGEFORMAT</w:instrText>
    </w:r>
    <w:r>
      <w:fldChar w:fldCharType="separate"/>
    </w:r>
    <w:r w:rsidR="004A6A34" w:rsidRPr="004A6A34">
      <w:rPr>
        <w:noProof/>
        <w:lang w:val="fr-FR"/>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B5A" w:rsidRDefault="00D77B5A" w:rsidP="00923BD5">
      <w:r>
        <w:separator/>
      </w:r>
    </w:p>
  </w:footnote>
  <w:footnote w:type="continuationSeparator" w:id="0">
    <w:p w:rsidR="00D77B5A" w:rsidRDefault="00D77B5A" w:rsidP="00923BD5">
      <w:r>
        <w:continuationSeparator/>
      </w:r>
    </w:p>
  </w:footnote>
  <w:footnote w:type="continuationNotice" w:id="1">
    <w:p w:rsidR="00D77B5A" w:rsidRDefault="00D77B5A">
      <w:pPr>
        <w:spacing w:line="240" w:lineRule="auto"/>
      </w:pPr>
    </w:p>
  </w:footnote>
  <w:footnote w:id="2">
    <w:p w:rsidR="00E344D3" w:rsidRDefault="00E344D3">
      <w:pPr>
        <w:pStyle w:val="Notedebasdepage"/>
      </w:pPr>
      <w:r>
        <w:rPr>
          <w:rStyle w:val="Appelnotedebasdep"/>
        </w:rPr>
        <w:footnoteRef/>
      </w:r>
      <w:r>
        <w:t xml:space="preserve"> </w:t>
      </w:r>
      <w:hyperlink r:id="rId1" w:history="1">
        <w:r w:rsidRPr="00A100CD">
          <w:rPr>
            <w:rStyle w:val="Lienhypertexte"/>
          </w:rPr>
          <w:t>http://www.mapaq.gouv.qc.ca/fr/Productions/Production/Pages/alimentsbio.aspx</w:t>
        </w:r>
      </w:hyperlink>
      <w:r>
        <w:t xml:space="preserve"> </w:t>
      </w:r>
    </w:p>
  </w:footnote>
  <w:footnote w:id="3">
    <w:p w:rsidR="00E344D3" w:rsidRDefault="00E344D3" w:rsidP="00A41026">
      <w:pPr>
        <w:pStyle w:val="Notedebasdepage"/>
      </w:pPr>
      <w:r>
        <w:rPr>
          <w:rStyle w:val="Appelnotedebasdep"/>
        </w:rPr>
        <w:footnoteRef/>
      </w:r>
      <w:r>
        <w:t xml:space="preserve"> Chacune de ces étapes est définie à l’</w:t>
      </w:r>
      <w:r>
        <w:fldChar w:fldCharType="begin"/>
      </w:r>
      <w:r>
        <w:instrText xml:space="preserve"> REF _Ref417387581 \r \h </w:instrText>
      </w:r>
      <w:r>
        <w:fldChar w:fldCharType="separate"/>
      </w:r>
      <w:r>
        <w:t>Annexe 2</w:t>
      </w:r>
      <w:r>
        <w:fldChar w:fldCharType="end"/>
      </w:r>
    </w:p>
  </w:footnote>
  <w:footnote w:id="4">
    <w:p w:rsidR="00E344D3" w:rsidRPr="006C6B2E" w:rsidRDefault="00E344D3" w:rsidP="00ED22FF">
      <w:pPr>
        <w:pStyle w:val="Notedebasdepage"/>
      </w:pPr>
      <w:r>
        <w:rPr>
          <w:rStyle w:val="Appelnotedebasdep"/>
        </w:rPr>
        <w:footnoteRef/>
      </w:r>
      <w:r>
        <w:t xml:space="preserve"> </w:t>
      </w:r>
      <w:hyperlink r:id="rId2" w:history="1">
        <w:r w:rsidRPr="00C001C3">
          <w:rPr>
            <w:rStyle w:val="Lienhypertexte"/>
          </w:rPr>
          <w:t>http://www.lanouvelle.net/Actualites/2014-06-19/article-3769050/Pour-ne-rien-manquer-de-ce-qui-s%26rsquo%3Becrit-sur-le-bio-dans-le-monde/1</w:t>
        </w:r>
      </w:hyperlink>
      <w:r>
        <w:t xml:space="preserve"> </w:t>
      </w:r>
    </w:p>
  </w:footnote>
  <w:footnote w:id="5">
    <w:p w:rsidR="00E344D3" w:rsidRPr="006C6B2E" w:rsidRDefault="00E344D3" w:rsidP="00ED22FF">
      <w:pPr>
        <w:pStyle w:val="Notedebasdepage"/>
      </w:pPr>
      <w:r>
        <w:rPr>
          <w:rStyle w:val="Appelnotedebasdep"/>
        </w:rPr>
        <w:footnoteRef/>
      </w:r>
      <w:r w:rsidRPr="006C6B2E">
        <w:t xml:space="preserve"> </w:t>
      </w:r>
      <w:hyperlink r:id="rId3" w:history="1">
        <w:r w:rsidRPr="006C6B2E">
          <w:rPr>
            <w:rStyle w:val="Lienhypertexte"/>
          </w:rPr>
          <w:t>http://gaiapresse.ca/nouvelles/la-biobase-un-tresor-dinformations-sur-la-production-biologique-37828.html</w:t>
        </w:r>
      </w:hyperlink>
      <w:r w:rsidRPr="006C6B2E">
        <w:t xml:space="preserve"> </w:t>
      </w:r>
    </w:p>
  </w:footnote>
  <w:footnote w:id="6">
    <w:p w:rsidR="00E344D3" w:rsidRPr="008578B8" w:rsidRDefault="00E344D3" w:rsidP="0017249A">
      <w:pPr>
        <w:pStyle w:val="Notedebasdepage"/>
      </w:pPr>
      <w:r>
        <w:rPr>
          <w:rStyle w:val="Appelnotedebasdep"/>
        </w:rPr>
        <w:footnoteRef/>
      </w:r>
      <w:r>
        <w:t xml:space="preserve"> Identifiés à partir de leur réponse à la question 18</w:t>
      </w:r>
      <w:r w:rsidRPr="008578B8">
        <w:t>.</w:t>
      </w:r>
    </w:p>
  </w:footnote>
  <w:footnote w:id="7">
    <w:p w:rsidR="00E344D3" w:rsidRPr="006C6B2E" w:rsidRDefault="00E344D3" w:rsidP="0017249A">
      <w:pPr>
        <w:pStyle w:val="Notedebasdepage"/>
      </w:pPr>
      <w:r>
        <w:rPr>
          <w:rStyle w:val="Appelnotedebasdep"/>
        </w:rPr>
        <w:footnoteRef/>
      </w:r>
      <w:r>
        <w:t xml:space="preserve"> Sans compter c</w:t>
      </w:r>
      <w:r w:rsidRPr="006C6B2E">
        <w:t>eux qui ont répondu “Ne sais pas / ne s’applique pas”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C8725F">
    <w:pPr>
      <w:pStyle w:val="En-tte"/>
    </w:pPr>
    <w:r>
      <w:t>CETAB+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Pr="003E4643" w:rsidRDefault="00E344D3" w:rsidP="003E4643">
    <w:pPr>
      <w:pStyle w:val="En-tt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C8725F">
    <w:pPr>
      <w:pStyle w:val="En-tte"/>
    </w:pPr>
    <w:r w:rsidRPr="00E7402F">
      <w:rPr>
        <w:noProof/>
        <w:lang w:eastAsia="fr-CA"/>
      </w:rPr>
      <w:drawing>
        <wp:anchor distT="0" distB="0" distL="114300" distR="114300" simplePos="0" relativeHeight="251658240" behindDoc="1" locked="0" layoutInCell="1" allowOverlap="1" wp14:anchorId="65949BD9" wp14:editId="112BBE62">
          <wp:simplePos x="0" y="0"/>
          <wp:positionH relativeFrom="page">
            <wp:align>center</wp:align>
          </wp:positionH>
          <wp:positionV relativeFrom="page">
            <wp:align>top</wp:align>
          </wp:positionV>
          <wp:extent cx="7772400" cy="8514000"/>
          <wp:effectExtent l="0" t="0" r="0" b="1905"/>
          <wp:wrapNone/>
          <wp:docPr id="17" name="Image 3"/>
          <wp:cNvGraphicFramePr/>
          <a:graphic xmlns:a="http://schemas.openxmlformats.org/drawingml/2006/main">
            <a:graphicData uri="http://schemas.openxmlformats.org/drawingml/2006/picture">
              <pic:pic xmlns:pic="http://schemas.openxmlformats.org/drawingml/2006/picture">
                <pic:nvPicPr>
                  <pic:cNvPr id="4" name="Image 3" descr="cover ceta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85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D3" w:rsidRDefault="00E344D3" w:rsidP="00C8725F">
    <w:pPr>
      <w:pStyle w:val="En-tte"/>
    </w:pPr>
    <w:r>
      <w:tab/>
      <w:t>12-INNO1-14 - Rapport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F8C7C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EC592B"/>
    <w:multiLevelType w:val="hybridMultilevel"/>
    <w:tmpl w:val="2F6A4F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E7052D"/>
    <w:multiLevelType w:val="hybridMultilevel"/>
    <w:tmpl w:val="63145F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75A39C5"/>
    <w:multiLevelType w:val="hybridMultilevel"/>
    <w:tmpl w:val="DDA0C316"/>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091B0BCA"/>
    <w:multiLevelType w:val="hybridMultilevel"/>
    <w:tmpl w:val="EAFEC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83465A"/>
    <w:multiLevelType w:val="hybridMultilevel"/>
    <w:tmpl w:val="3A74F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2808D2"/>
    <w:multiLevelType w:val="hybridMultilevel"/>
    <w:tmpl w:val="0D2220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5B30ED"/>
    <w:multiLevelType w:val="hybridMultilevel"/>
    <w:tmpl w:val="87A8CA80"/>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8" w15:restartNumberingAfterBreak="0">
    <w:nsid w:val="1C48230C"/>
    <w:multiLevelType w:val="hybridMultilevel"/>
    <w:tmpl w:val="9A402D30"/>
    <w:lvl w:ilvl="0" w:tplc="20A0E6CA">
      <w:start w:val="129"/>
      <w:numFmt w:val="bullet"/>
      <w:lvlText w:val="-"/>
      <w:lvlJc w:val="left"/>
      <w:pPr>
        <w:ind w:left="720" w:hanging="360"/>
      </w:pPr>
      <w:rPr>
        <w:rFonts w:ascii="Times" w:eastAsia="Times New Roman" w:hAnsi="Times" w:cs="Time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CB603B"/>
    <w:multiLevelType w:val="hybridMultilevel"/>
    <w:tmpl w:val="F9BA15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0D65B00"/>
    <w:multiLevelType w:val="hybridMultilevel"/>
    <w:tmpl w:val="9426DA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1A449E5"/>
    <w:multiLevelType w:val="hybridMultilevel"/>
    <w:tmpl w:val="2556CB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6135C7"/>
    <w:multiLevelType w:val="hybridMultilevel"/>
    <w:tmpl w:val="977CF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540074"/>
    <w:multiLevelType w:val="hybridMultilevel"/>
    <w:tmpl w:val="182C9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7A904D3"/>
    <w:multiLevelType w:val="hybridMultilevel"/>
    <w:tmpl w:val="A9022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0F4FDE"/>
    <w:multiLevelType w:val="hybridMultilevel"/>
    <w:tmpl w:val="9636FD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C920F7"/>
    <w:multiLevelType w:val="hybridMultilevel"/>
    <w:tmpl w:val="AAA047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0A4C5B"/>
    <w:multiLevelType w:val="hybridMultilevel"/>
    <w:tmpl w:val="69EC14B4"/>
    <w:lvl w:ilvl="0" w:tplc="BA283D1A">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585322A"/>
    <w:multiLevelType w:val="hybridMultilevel"/>
    <w:tmpl w:val="6ECAC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4244A6"/>
    <w:multiLevelType w:val="hybridMultilevel"/>
    <w:tmpl w:val="C19CFA0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EC47D9C"/>
    <w:multiLevelType w:val="hybridMultilevel"/>
    <w:tmpl w:val="2B26D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551B97"/>
    <w:multiLevelType w:val="hybridMultilevel"/>
    <w:tmpl w:val="2FC4FD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2733D76"/>
    <w:multiLevelType w:val="hybridMultilevel"/>
    <w:tmpl w:val="39C6D40C"/>
    <w:lvl w:ilvl="0" w:tplc="C53E6FBE">
      <w:start w:val="1"/>
      <w:numFmt w:val="decimal"/>
      <w:pStyle w:val="Titredannexe"/>
      <w:lvlText w:val="Annexe %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CDE0471"/>
    <w:multiLevelType w:val="hybridMultilevel"/>
    <w:tmpl w:val="33AA87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0C1A97"/>
    <w:multiLevelType w:val="hybridMultilevel"/>
    <w:tmpl w:val="6D7494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4BD75DB"/>
    <w:multiLevelType w:val="hybridMultilevel"/>
    <w:tmpl w:val="3758AC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5F22F12"/>
    <w:multiLevelType w:val="hybridMultilevel"/>
    <w:tmpl w:val="6C906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0752C7"/>
    <w:multiLevelType w:val="hybridMultilevel"/>
    <w:tmpl w:val="E98C40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E1E3DEC"/>
    <w:multiLevelType w:val="hybridMultilevel"/>
    <w:tmpl w:val="40405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E2E3B23"/>
    <w:multiLevelType w:val="hybridMultilevel"/>
    <w:tmpl w:val="E30C0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01806E0"/>
    <w:multiLevelType w:val="hybridMultilevel"/>
    <w:tmpl w:val="BBBE0C7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8"/>
  </w:num>
  <w:num w:numId="2">
    <w:abstractNumId w:val="0"/>
  </w:num>
  <w:num w:numId="3">
    <w:abstractNumId w:val="17"/>
  </w:num>
  <w:num w:numId="4">
    <w:abstractNumId w:val="2"/>
  </w:num>
  <w:num w:numId="5">
    <w:abstractNumId w:val="30"/>
  </w:num>
  <w:num w:numId="6">
    <w:abstractNumId w:val="24"/>
  </w:num>
  <w:num w:numId="7">
    <w:abstractNumId w:val="22"/>
  </w:num>
  <w:num w:numId="8">
    <w:abstractNumId w:val="26"/>
  </w:num>
  <w:num w:numId="9">
    <w:abstractNumId w:val="21"/>
  </w:num>
  <w:num w:numId="10">
    <w:abstractNumId w:val="11"/>
  </w:num>
  <w:num w:numId="11">
    <w:abstractNumId w:val="1"/>
  </w:num>
  <w:num w:numId="12">
    <w:abstractNumId w:val="3"/>
  </w:num>
  <w:num w:numId="13">
    <w:abstractNumId w:val="28"/>
  </w:num>
  <w:num w:numId="14">
    <w:abstractNumId w:val="29"/>
  </w:num>
  <w:num w:numId="15">
    <w:abstractNumId w:val="6"/>
  </w:num>
  <w:num w:numId="16">
    <w:abstractNumId w:val="19"/>
  </w:num>
  <w:num w:numId="17">
    <w:abstractNumId w:val="4"/>
  </w:num>
  <w:num w:numId="18">
    <w:abstractNumId w:val="5"/>
  </w:num>
  <w:num w:numId="19">
    <w:abstractNumId w:val="14"/>
  </w:num>
  <w:num w:numId="20">
    <w:abstractNumId w:val="10"/>
  </w:num>
  <w:num w:numId="21">
    <w:abstractNumId w:val="13"/>
  </w:num>
  <w:num w:numId="22">
    <w:abstractNumId w:val="12"/>
  </w:num>
  <w:num w:numId="23">
    <w:abstractNumId w:val="20"/>
  </w:num>
  <w:num w:numId="24">
    <w:abstractNumId w:val="15"/>
  </w:num>
  <w:num w:numId="25">
    <w:abstractNumId w:val="9"/>
  </w:num>
  <w:num w:numId="26">
    <w:abstractNumId w:val="23"/>
  </w:num>
  <w:num w:numId="27">
    <w:abstractNumId w:val="27"/>
  </w:num>
  <w:num w:numId="28">
    <w:abstractNumId w:val="18"/>
  </w:num>
  <w:num w:numId="29">
    <w:abstractNumId w:val="16"/>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NotTrackFormatting/>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8A8"/>
    <w:rsid w:val="00006E6F"/>
    <w:rsid w:val="00011B55"/>
    <w:rsid w:val="00015E8F"/>
    <w:rsid w:val="00017AB0"/>
    <w:rsid w:val="00026227"/>
    <w:rsid w:val="00026B8C"/>
    <w:rsid w:val="00026BC5"/>
    <w:rsid w:val="000270C4"/>
    <w:rsid w:val="00030830"/>
    <w:rsid w:val="00035063"/>
    <w:rsid w:val="00040747"/>
    <w:rsid w:val="00046AEA"/>
    <w:rsid w:val="00047475"/>
    <w:rsid w:val="00054942"/>
    <w:rsid w:val="00061CFB"/>
    <w:rsid w:val="000624E6"/>
    <w:rsid w:val="00062872"/>
    <w:rsid w:val="00064E03"/>
    <w:rsid w:val="00064F83"/>
    <w:rsid w:val="00066F9E"/>
    <w:rsid w:val="000710DB"/>
    <w:rsid w:val="00073533"/>
    <w:rsid w:val="0008230D"/>
    <w:rsid w:val="00085E60"/>
    <w:rsid w:val="0008743D"/>
    <w:rsid w:val="00090612"/>
    <w:rsid w:val="00094F31"/>
    <w:rsid w:val="00095D3D"/>
    <w:rsid w:val="000965B7"/>
    <w:rsid w:val="000A1E06"/>
    <w:rsid w:val="000A332F"/>
    <w:rsid w:val="000A3A0B"/>
    <w:rsid w:val="000B19E3"/>
    <w:rsid w:val="000B233D"/>
    <w:rsid w:val="000B309D"/>
    <w:rsid w:val="000B5E4F"/>
    <w:rsid w:val="000C0EA0"/>
    <w:rsid w:val="000C3313"/>
    <w:rsid w:val="000C390B"/>
    <w:rsid w:val="000D0BD2"/>
    <w:rsid w:val="000D1B2B"/>
    <w:rsid w:val="000D2761"/>
    <w:rsid w:val="000D2B5B"/>
    <w:rsid w:val="000D4801"/>
    <w:rsid w:val="000D74F5"/>
    <w:rsid w:val="000E2BC6"/>
    <w:rsid w:val="000E574C"/>
    <w:rsid w:val="000E5A8B"/>
    <w:rsid w:val="000E69C5"/>
    <w:rsid w:val="000F1345"/>
    <w:rsid w:val="000F6794"/>
    <w:rsid w:val="00102761"/>
    <w:rsid w:val="00103EAB"/>
    <w:rsid w:val="0010575C"/>
    <w:rsid w:val="00106401"/>
    <w:rsid w:val="00106748"/>
    <w:rsid w:val="00112850"/>
    <w:rsid w:val="00112EBC"/>
    <w:rsid w:val="0011434B"/>
    <w:rsid w:val="001224D8"/>
    <w:rsid w:val="0013045B"/>
    <w:rsid w:val="001345AC"/>
    <w:rsid w:val="00143336"/>
    <w:rsid w:val="00143BFD"/>
    <w:rsid w:val="00151F25"/>
    <w:rsid w:val="00154FE3"/>
    <w:rsid w:val="00155A2D"/>
    <w:rsid w:val="00157195"/>
    <w:rsid w:val="001600F9"/>
    <w:rsid w:val="001664B2"/>
    <w:rsid w:val="00167DCC"/>
    <w:rsid w:val="0017249A"/>
    <w:rsid w:val="001727B2"/>
    <w:rsid w:val="001743D5"/>
    <w:rsid w:val="0017472A"/>
    <w:rsid w:val="00176114"/>
    <w:rsid w:val="00176A07"/>
    <w:rsid w:val="00180396"/>
    <w:rsid w:val="001821D3"/>
    <w:rsid w:val="00183668"/>
    <w:rsid w:val="00185257"/>
    <w:rsid w:val="001858FB"/>
    <w:rsid w:val="0018696C"/>
    <w:rsid w:val="00193014"/>
    <w:rsid w:val="0019793D"/>
    <w:rsid w:val="001A019E"/>
    <w:rsid w:val="001A0C06"/>
    <w:rsid w:val="001A15A7"/>
    <w:rsid w:val="001A487F"/>
    <w:rsid w:val="001A6CBF"/>
    <w:rsid w:val="001B3D4B"/>
    <w:rsid w:val="001B403C"/>
    <w:rsid w:val="001B4173"/>
    <w:rsid w:val="001B4D79"/>
    <w:rsid w:val="001C00B9"/>
    <w:rsid w:val="001C36DC"/>
    <w:rsid w:val="001C4236"/>
    <w:rsid w:val="001C66AD"/>
    <w:rsid w:val="001C7C07"/>
    <w:rsid w:val="001D0849"/>
    <w:rsid w:val="001D41F0"/>
    <w:rsid w:val="001D51D2"/>
    <w:rsid w:val="001D5693"/>
    <w:rsid w:val="001D596D"/>
    <w:rsid w:val="001E5336"/>
    <w:rsid w:val="001F0F80"/>
    <w:rsid w:val="001F299B"/>
    <w:rsid w:val="001F50FB"/>
    <w:rsid w:val="001F61D3"/>
    <w:rsid w:val="001F70A3"/>
    <w:rsid w:val="00201E26"/>
    <w:rsid w:val="002069C4"/>
    <w:rsid w:val="00206FD6"/>
    <w:rsid w:val="0021297D"/>
    <w:rsid w:val="00212D28"/>
    <w:rsid w:val="00213C39"/>
    <w:rsid w:val="002252C4"/>
    <w:rsid w:val="00230225"/>
    <w:rsid w:val="0023294F"/>
    <w:rsid w:val="002348EF"/>
    <w:rsid w:val="0024361E"/>
    <w:rsid w:val="0025134E"/>
    <w:rsid w:val="00251842"/>
    <w:rsid w:val="00251AB3"/>
    <w:rsid w:val="0025278E"/>
    <w:rsid w:val="0025661F"/>
    <w:rsid w:val="00256899"/>
    <w:rsid w:val="00261A31"/>
    <w:rsid w:val="00261E85"/>
    <w:rsid w:val="00263BF2"/>
    <w:rsid w:val="00266F44"/>
    <w:rsid w:val="00267D79"/>
    <w:rsid w:val="00274D55"/>
    <w:rsid w:val="002755BC"/>
    <w:rsid w:val="00276E04"/>
    <w:rsid w:val="002819A3"/>
    <w:rsid w:val="00285414"/>
    <w:rsid w:val="0028737F"/>
    <w:rsid w:val="00287929"/>
    <w:rsid w:val="00292744"/>
    <w:rsid w:val="00294599"/>
    <w:rsid w:val="00294B1A"/>
    <w:rsid w:val="0029641E"/>
    <w:rsid w:val="00296AA3"/>
    <w:rsid w:val="00296B78"/>
    <w:rsid w:val="00297FC7"/>
    <w:rsid w:val="002A19AE"/>
    <w:rsid w:val="002A32CC"/>
    <w:rsid w:val="002B08CB"/>
    <w:rsid w:val="002B4DF4"/>
    <w:rsid w:val="002B4F73"/>
    <w:rsid w:val="002B69CB"/>
    <w:rsid w:val="002C1988"/>
    <w:rsid w:val="002C244F"/>
    <w:rsid w:val="002C6244"/>
    <w:rsid w:val="002C72AD"/>
    <w:rsid w:val="002D09D1"/>
    <w:rsid w:val="002D0BDB"/>
    <w:rsid w:val="002D2FFD"/>
    <w:rsid w:val="002D4A87"/>
    <w:rsid w:val="002D4CC9"/>
    <w:rsid w:val="002D7117"/>
    <w:rsid w:val="002E1C0B"/>
    <w:rsid w:val="002E7328"/>
    <w:rsid w:val="002E7B1C"/>
    <w:rsid w:val="002F2E84"/>
    <w:rsid w:val="002F4B8A"/>
    <w:rsid w:val="002F513F"/>
    <w:rsid w:val="00301ACA"/>
    <w:rsid w:val="003021BF"/>
    <w:rsid w:val="00302D7E"/>
    <w:rsid w:val="0030322E"/>
    <w:rsid w:val="0030324A"/>
    <w:rsid w:val="00303D8D"/>
    <w:rsid w:val="00303FA4"/>
    <w:rsid w:val="0030427D"/>
    <w:rsid w:val="0030433A"/>
    <w:rsid w:val="00307F5B"/>
    <w:rsid w:val="00310930"/>
    <w:rsid w:val="003109A0"/>
    <w:rsid w:val="00310A82"/>
    <w:rsid w:val="00313A80"/>
    <w:rsid w:val="00315EFD"/>
    <w:rsid w:val="003160C3"/>
    <w:rsid w:val="00320653"/>
    <w:rsid w:val="00321A3B"/>
    <w:rsid w:val="00321EBF"/>
    <w:rsid w:val="00324E7C"/>
    <w:rsid w:val="00333186"/>
    <w:rsid w:val="003418BE"/>
    <w:rsid w:val="003426B2"/>
    <w:rsid w:val="003428F7"/>
    <w:rsid w:val="00344683"/>
    <w:rsid w:val="00344E04"/>
    <w:rsid w:val="003505B1"/>
    <w:rsid w:val="00351A0D"/>
    <w:rsid w:val="003524C2"/>
    <w:rsid w:val="0036246A"/>
    <w:rsid w:val="0036293E"/>
    <w:rsid w:val="00365519"/>
    <w:rsid w:val="00374BEC"/>
    <w:rsid w:val="00376A07"/>
    <w:rsid w:val="0038215E"/>
    <w:rsid w:val="0038270F"/>
    <w:rsid w:val="003834DE"/>
    <w:rsid w:val="0038432A"/>
    <w:rsid w:val="003843EF"/>
    <w:rsid w:val="0038626C"/>
    <w:rsid w:val="00390AF1"/>
    <w:rsid w:val="00396ADC"/>
    <w:rsid w:val="003A4EF0"/>
    <w:rsid w:val="003A4EF4"/>
    <w:rsid w:val="003A533C"/>
    <w:rsid w:val="003B0B40"/>
    <w:rsid w:val="003B2551"/>
    <w:rsid w:val="003B4888"/>
    <w:rsid w:val="003B4B7C"/>
    <w:rsid w:val="003B53CF"/>
    <w:rsid w:val="003B58D0"/>
    <w:rsid w:val="003B7B33"/>
    <w:rsid w:val="003C6402"/>
    <w:rsid w:val="003C7179"/>
    <w:rsid w:val="003C793D"/>
    <w:rsid w:val="003C7F3D"/>
    <w:rsid w:val="003D02EB"/>
    <w:rsid w:val="003D53E9"/>
    <w:rsid w:val="003E007E"/>
    <w:rsid w:val="003E4643"/>
    <w:rsid w:val="003E7DB6"/>
    <w:rsid w:val="003F1622"/>
    <w:rsid w:val="003F4628"/>
    <w:rsid w:val="003F6CF2"/>
    <w:rsid w:val="003F6EC2"/>
    <w:rsid w:val="003F778E"/>
    <w:rsid w:val="00401027"/>
    <w:rsid w:val="00403FA8"/>
    <w:rsid w:val="00405388"/>
    <w:rsid w:val="00410099"/>
    <w:rsid w:val="004125AD"/>
    <w:rsid w:val="004126F9"/>
    <w:rsid w:val="0041504A"/>
    <w:rsid w:val="004178AC"/>
    <w:rsid w:val="00420457"/>
    <w:rsid w:val="00421DC0"/>
    <w:rsid w:val="00422947"/>
    <w:rsid w:val="00422FAB"/>
    <w:rsid w:val="00423641"/>
    <w:rsid w:val="0042472E"/>
    <w:rsid w:val="0042606F"/>
    <w:rsid w:val="00427E0A"/>
    <w:rsid w:val="0043410A"/>
    <w:rsid w:val="00437CD8"/>
    <w:rsid w:val="0044148B"/>
    <w:rsid w:val="00441D61"/>
    <w:rsid w:val="004425F1"/>
    <w:rsid w:val="00445541"/>
    <w:rsid w:val="004514F9"/>
    <w:rsid w:val="004516D8"/>
    <w:rsid w:val="00451C55"/>
    <w:rsid w:val="0045226B"/>
    <w:rsid w:val="004601D1"/>
    <w:rsid w:val="00463594"/>
    <w:rsid w:val="004649F3"/>
    <w:rsid w:val="00466EAA"/>
    <w:rsid w:val="00467C7C"/>
    <w:rsid w:val="00471EF3"/>
    <w:rsid w:val="00472056"/>
    <w:rsid w:val="0047233C"/>
    <w:rsid w:val="00472EFA"/>
    <w:rsid w:val="00473774"/>
    <w:rsid w:val="0047545D"/>
    <w:rsid w:val="00476112"/>
    <w:rsid w:val="0047683D"/>
    <w:rsid w:val="00476C85"/>
    <w:rsid w:val="00477D76"/>
    <w:rsid w:val="004812AA"/>
    <w:rsid w:val="00481C54"/>
    <w:rsid w:val="00485728"/>
    <w:rsid w:val="004861C9"/>
    <w:rsid w:val="00493408"/>
    <w:rsid w:val="004952A6"/>
    <w:rsid w:val="004A0E01"/>
    <w:rsid w:val="004A109C"/>
    <w:rsid w:val="004A2AE5"/>
    <w:rsid w:val="004A307E"/>
    <w:rsid w:val="004A31BC"/>
    <w:rsid w:val="004A6A34"/>
    <w:rsid w:val="004A754F"/>
    <w:rsid w:val="004B041C"/>
    <w:rsid w:val="004B6FC4"/>
    <w:rsid w:val="004C0DAD"/>
    <w:rsid w:val="004C14AD"/>
    <w:rsid w:val="004C48CA"/>
    <w:rsid w:val="004D0671"/>
    <w:rsid w:val="004D0EBF"/>
    <w:rsid w:val="004D3A77"/>
    <w:rsid w:val="004D5233"/>
    <w:rsid w:val="004D62DC"/>
    <w:rsid w:val="004E493A"/>
    <w:rsid w:val="004E628B"/>
    <w:rsid w:val="004E71FB"/>
    <w:rsid w:val="004F017A"/>
    <w:rsid w:val="004F258A"/>
    <w:rsid w:val="004F2F88"/>
    <w:rsid w:val="004F446A"/>
    <w:rsid w:val="005021AD"/>
    <w:rsid w:val="005036C7"/>
    <w:rsid w:val="005044D8"/>
    <w:rsid w:val="005061CE"/>
    <w:rsid w:val="005069BC"/>
    <w:rsid w:val="005144C1"/>
    <w:rsid w:val="00514626"/>
    <w:rsid w:val="00520F7F"/>
    <w:rsid w:val="005218ED"/>
    <w:rsid w:val="00524B98"/>
    <w:rsid w:val="0053198B"/>
    <w:rsid w:val="00532456"/>
    <w:rsid w:val="0053262E"/>
    <w:rsid w:val="005332FD"/>
    <w:rsid w:val="005333B8"/>
    <w:rsid w:val="00533DCD"/>
    <w:rsid w:val="005343E3"/>
    <w:rsid w:val="00535A8C"/>
    <w:rsid w:val="00535FCF"/>
    <w:rsid w:val="005416C7"/>
    <w:rsid w:val="00544418"/>
    <w:rsid w:val="00547B17"/>
    <w:rsid w:val="00550576"/>
    <w:rsid w:val="00551E54"/>
    <w:rsid w:val="005606A0"/>
    <w:rsid w:val="00561863"/>
    <w:rsid w:val="005646A1"/>
    <w:rsid w:val="00564B65"/>
    <w:rsid w:val="00567B4F"/>
    <w:rsid w:val="00573103"/>
    <w:rsid w:val="00574A61"/>
    <w:rsid w:val="00576578"/>
    <w:rsid w:val="00576833"/>
    <w:rsid w:val="005800A4"/>
    <w:rsid w:val="0058037D"/>
    <w:rsid w:val="00583E4E"/>
    <w:rsid w:val="00584227"/>
    <w:rsid w:val="00585091"/>
    <w:rsid w:val="00586460"/>
    <w:rsid w:val="00586663"/>
    <w:rsid w:val="00597598"/>
    <w:rsid w:val="00597E8B"/>
    <w:rsid w:val="005A1BB7"/>
    <w:rsid w:val="005A26ED"/>
    <w:rsid w:val="005A29DA"/>
    <w:rsid w:val="005A38C0"/>
    <w:rsid w:val="005B0485"/>
    <w:rsid w:val="005B0A40"/>
    <w:rsid w:val="005B31C6"/>
    <w:rsid w:val="005B3B5D"/>
    <w:rsid w:val="005B610D"/>
    <w:rsid w:val="005B66DD"/>
    <w:rsid w:val="005B7115"/>
    <w:rsid w:val="005B761E"/>
    <w:rsid w:val="005B7874"/>
    <w:rsid w:val="005C1857"/>
    <w:rsid w:val="005C2AF9"/>
    <w:rsid w:val="005D001F"/>
    <w:rsid w:val="005D503B"/>
    <w:rsid w:val="005D6DAD"/>
    <w:rsid w:val="005E0EFC"/>
    <w:rsid w:val="005F1CB6"/>
    <w:rsid w:val="005F2239"/>
    <w:rsid w:val="005F3AB7"/>
    <w:rsid w:val="005F5B30"/>
    <w:rsid w:val="005F6A3F"/>
    <w:rsid w:val="006001D6"/>
    <w:rsid w:val="00603253"/>
    <w:rsid w:val="00610A3F"/>
    <w:rsid w:val="006126B2"/>
    <w:rsid w:val="00623535"/>
    <w:rsid w:val="006269C1"/>
    <w:rsid w:val="006275A0"/>
    <w:rsid w:val="00640E57"/>
    <w:rsid w:val="0064300C"/>
    <w:rsid w:val="00643049"/>
    <w:rsid w:val="00645711"/>
    <w:rsid w:val="0065156C"/>
    <w:rsid w:val="0065197B"/>
    <w:rsid w:val="0065232A"/>
    <w:rsid w:val="00654277"/>
    <w:rsid w:val="0065497C"/>
    <w:rsid w:val="0066051A"/>
    <w:rsid w:val="006642C6"/>
    <w:rsid w:val="00664D07"/>
    <w:rsid w:val="006676DA"/>
    <w:rsid w:val="006739BF"/>
    <w:rsid w:val="0067466B"/>
    <w:rsid w:val="00677E1D"/>
    <w:rsid w:val="00680467"/>
    <w:rsid w:val="006842B6"/>
    <w:rsid w:val="00690500"/>
    <w:rsid w:val="00690D4F"/>
    <w:rsid w:val="0069442A"/>
    <w:rsid w:val="00694EF7"/>
    <w:rsid w:val="0069799B"/>
    <w:rsid w:val="00697E70"/>
    <w:rsid w:val="006A156C"/>
    <w:rsid w:val="006A1D1F"/>
    <w:rsid w:val="006A1EFF"/>
    <w:rsid w:val="006A5E54"/>
    <w:rsid w:val="006B1AA3"/>
    <w:rsid w:val="006B4FE4"/>
    <w:rsid w:val="006C16AE"/>
    <w:rsid w:val="006C1D39"/>
    <w:rsid w:val="006C67C8"/>
    <w:rsid w:val="006C6B2E"/>
    <w:rsid w:val="006D093F"/>
    <w:rsid w:val="006D19B0"/>
    <w:rsid w:val="006D4543"/>
    <w:rsid w:val="006E10A8"/>
    <w:rsid w:val="006E228A"/>
    <w:rsid w:val="006E2A44"/>
    <w:rsid w:val="006E2EBA"/>
    <w:rsid w:val="006E3330"/>
    <w:rsid w:val="006E3A58"/>
    <w:rsid w:val="006F0B30"/>
    <w:rsid w:val="0070194F"/>
    <w:rsid w:val="007045E4"/>
    <w:rsid w:val="00705155"/>
    <w:rsid w:val="007051A2"/>
    <w:rsid w:val="00706245"/>
    <w:rsid w:val="007065AC"/>
    <w:rsid w:val="0070739B"/>
    <w:rsid w:val="00720376"/>
    <w:rsid w:val="00721125"/>
    <w:rsid w:val="007248DB"/>
    <w:rsid w:val="00724AAF"/>
    <w:rsid w:val="00725294"/>
    <w:rsid w:val="00725774"/>
    <w:rsid w:val="007263D9"/>
    <w:rsid w:val="007279D7"/>
    <w:rsid w:val="007343E8"/>
    <w:rsid w:val="007347FB"/>
    <w:rsid w:val="00740604"/>
    <w:rsid w:val="00741D7B"/>
    <w:rsid w:val="007474F4"/>
    <w:rsid w:val="0075057F"/>
    <w:rsid w:val="00756595"/>
    <w:rsid w:val="00756BDA"/>
    <w:rsid w:val="00760102"/>
    <w:rsid w:val="00760824"/>
    <w:rsid w:val="00760B6F"/>
    <w:rsid w:val="00760B74"/>
    <w:rsid w:val="00760CF7"/>
    <w:rsid w:val="00762DF6"/>
    <w:rsid w:val="00763DB3"/>
    <w:rsid w:val="0076633A"/>
    <w:rsid w:val="00772C4F"/>
    <w:rsid w:val="007732C4"/>
    <w:rsid w:val="007733C3"/>
    <w:rsid w:val="007735E9"/>
    <w:rsid w:val="007741B9"/>
    <w:rsid w:val="00776C8D"/>
    <w:rsid w:val="00782C5E"/>
    <w:rsid w:val="0078684A"/>
    <w:rsid w:val="007874A8"/>
    <w:rsid w:val="007924F1"/>
    <w:rsid w:val="00792E89"/>
    <w:rsid w:val="00793B4E"/>
    <w:rsid w:val="007941D6"/>
    <w:rsid w:val="00797B68"/>
    <w:rsid w:val="007A14AA"/>
    <w:rsid w:val="007A53A1"/>
    <w:rsid w:val="007A6091"/>
    <w:rsid w:val="007B4B70"/>
    <w:rsid w:val="007B5E13"/>
    <w:rsid w:val="007B68B4"/>
    <w:rsid w:val="007B7E8D"/>
    <w:rsid w:val="007C36E8"/>
    <w:rsid w:val="007C52E5"/>
    <w:rsid w:val="007C6AE6"/>
    <w:rsid w:val="007D029F"/>
    <w:rsid w:val="007D72B5"/>
    <w:rsid w:val="007E1510"/>
    <w:rsid w:val="007E1A7B"/>
    <w:rsid w:val="007E35AC"/>
    <w:rsid w:val="007F02D5"/>
    <w:rsid w:val="007F2671"/>
    <w:rsid w:val="007F36F2"/>
    <w:rsid w:val="007F48E9"/>
    <w:rsid w:val="00800454"/>
    <w:rsid w:val="00802F78"/>
    <w:rsid w:val="0080430C"/>
    <w:rsid w:val="008125B2"/>
    <w:rsid w:val="00812E4F"/>
    <w:rsid w:val="00813295"/>
    <w:rsid w:val="008201BB"/>
    <w:rsid w:val="00820246"/>
    <w:rsid w:val="00821C75"/>
    <w:rsid w:val="00824FF9"/>
    <w:rsid w:val="00831189"/>
    <w:rsid w:val="00835DAE"/>
    <w:rsid w:val="008411B5"/>
    <w:rsid w:val="008414E7"/>
    <w:rsid w:val="00841A0B"/>
    <w:rsid w:val="00842556"/>
    <w:rsid w:val="00845A38"/>
    <w:rsid w:val="00846DA8"/>
    <w:rsid w:val="00847266"/>
    <w:rsid w:val="00850FC9"/>
    <w:rsid w:val="008522E0"/>
    <w:rsid w:val="008528EE"/>
    <w:rsid w:val="008568D2"/>
    <w:rsid w:val="008578B8"/>
    <w:rsid w:val="00857C20"/>
    <w:rsid w:val="008603DE"/>
    <w:rsid w:val="00866BDF"/>
    <w:rsid w:val="00867249"/>
    <w:rsid w:val="00873E54"/>
    <w:rsid w:val="00873EC1"/>
    <w:rsid w:val="0087789F"/>
    <w:rsid w:val="00881A26"/>
    <w:rsid w:val="00883129"/>
    <w:rsid w:val="0088313C"/>
    <w:rsid w:val="00885857"/>
    <w:rsid w:val="00892140"/>
    <w:rsid w:val="00893F9B"/>
    <w:rsid w:val="00894F80"/>
    <w:rsid w:val="00895F75"/>
    <w:rsid w:val="00896BE2"/>
    <w:rsid w:val="00897069"/>
    <w:rsid w:val="0089756C"/>
    <w:rsid w:val="008A0723"/>
    <w:rsid w:val="008A4EC4"/>
    <w:rsid w:val="008A6F18"/>
    <w:rsid w:val="008A7058"/>
    <w:rsid w:val="008B032E"/>
    <w:rsid w:val="008B0691"/>
    <w:rsid w:val="008B07D2"/>
    <w:rsid w:val="008B319C"/>
    <w:rsid w:val="008B40BF"/>
    <w:rsid w:val="008B648D"/>
    <w:rsid w:val="008B689F"/>
    <w:rsid w:val="008C03A2"/>
    <w:rsid w:val="008C2326"/>
    <w:rsid w:val="008C3E81"/>
    <w:rsid w:val="008C7A86"/>
    <w:rsid w:val="008D09CD"/>
    <w:rsid w:val="008D25D9"/>
    <w:rsid w:val="008D26ED"/>
    <w:rsid w:val="008D4983"/>
    <w:rsid w:val="008D709E"/>
    <w:rsid w:val="008E17A4"/>
    <w:rsid w:val="008E3082"/>
    <w:rsid w:val="008E40D1"/>
    <w:rsid w:val="008E659A"/>
    <w:rsid w:val="008E668B"/>
    <w:rsid w:val="008F41A6"/>
    <w:rsid w:val="008F7B54"/>
    <w:rsid w:val="008F7CA7"/>
    <w:rsid w:val="00901013"/>
    <w:rsid w:val="009047E4"/>
    <w:rsid w:val="00912AAE"/>
    <w:rsid w:val="00912BA3"/>
    <w:rsid w:val="00913B2B"/>
    <w:rsid w:val="00913CE5"/>
    <w:rsid w:val="00914C07"/>
    <w:rsid w:val="00920834"/>
    <w:rsid w:val="00922B74"/>
    <w:rsid w:val="00923BD5"/>
    <w:rsid w:val="0093033A"/>
    <w:rsid w:val="00937BB8"/>
    <w:rsid w:val="00940684"/>
    <w:rsid w:val="009434C2"/>
    <w:rsid w:val="0094560B"/>
    <w:rsid w:val="00945B20"/>
    <w:rsid w:val="00947527"/>
    <w:rsid w:val="00950A43"/>
    <w:rsid w:val="00954853"/>
    <w:rsid w:val="009566BD"/>
    <w:rsid w:val="00956DEE"/>
    <w:rsid w:val="00962436"/>
    <w:rsid w:val="00974CD9"/>
    <w:rsid w:val="009753F5"/>
    <w:rsid w:val="0098286A"/>
    <w:rsid w:val="0099059D"/>
    <w:rsid w:val="00992EFD"/>
    <w:rsid w:val="00993442"/>
    <w:rsid w:val="009973A8"/>
    <w:rsid w:val="00997460"/>
    <w:rsid w:val="009A16A5"/>
    <w:rsid w:val="009A2102"/>
    <w:rsid w:val="009A58E0"/>
    <w:rsid w:val="009A6C82"/>
    <w:rsid w:val="009A7FDA"/>
    <w:rsid w:val="009B6386"/>
    <w:rsid w:val="009B6766"/>
    <w:rsid w:val="009B7415"/>
    <w:rsid w:val="009B74D5"/>
    <w:rsid w:val="009C0832"/>
    <w:rsid w:val="009C4B70"/>
    <w:rsid w:val="009C5EA4"/>
    <w:rsid w:val="009D1859"/>
    <w:rsid w:val="009D6328"/>
    <w:rsid w:val="009D7506"/>
    <w:rsid w:val="009D7A6F"/>
    <w:rsid w:val="009E0262"/>
    <w:rsid w:val="009E0D3C"/>
    <w:rsid w:val="009E1D36"/>
    <w:rsid w:val="009E2F79"/>
    <w:rsid w:val="009E6503"/>
    <w:rsid w:val="009E6755"/>
    <w:rsid w:val="009F319A"/>
    <w:rsid w:val="009F329D"/>
    <w:rsid w:val="009F4B2D"/>
    <w:rsid w:val="00A00017"/>
    <w:rsid w:val="00A007C3"/>
    <w:rsid w:val="00A010E9"/>
    <w:rsid w:val="00A0283E"/>
    <w:rsid w:val="00A02BF0"/>
    <w:rsid w:val="00A15B36"/>
    <w:rsid w:val="00A176F6"/>
    <w:rsid w:val="00A177D6"/>
    <w:rsid w:val="00A2020A"/>
    <w:rsid w:val="00A23A49"/>
    <w:rsid w:val="00A23B25"/>
    <w:rsid w:val="00A27E0E"/>
    <w:rsid w:val="00A30699"/>
    <w:rsid w:val="00A30DD9"/>
    <w:rsid w:val="00A313FE"/>
    <w:rsid w:val="00A31AEA"/>
    <w:rsid w:val="00A348A2"/>
    <w:rsid w:val="00A35179"/>
    <w:rsid w:val="00A37005"/>
    <w:rsid w:val="00A40BE6"/>
    <w:rsid w:val="00A41026"/>
    <w:rsid w:val="00A4268C"/>
    <w:rsid w:val="00A42F94"/>
    <w:rsid w:val="00A46756"/>
    <w:rsid w:val="00A519B6"/>
    <w:rsid w:val="00A51B04"/>
    <w:rsid w:val="00A53895"/>
    <w:rsid w:val="00A5394C"/>
    <w:rsid w:val="00A55CB7"/>
    <w:rsid w:val="00A55E13"/>
    <w:rsid w:val="00A619FE"/>
    <w:rsid w:val="00A626D8"/>
    <w:rsid w:val="00A651C3"/>
    <w:rsid w:val="00A66DAA"/>
    <w:rsid w:val="00A72261"/>
    <w:rsid w:val="00A72DF8"/>
    <w:rsid w:val="00A73296"/>
    <w:rsid w:val="00A7459B"/>
    <w:rsid w:val="00A770ED"/>
    <w:rsid w:val="00A83E57"/>
    <w:rsid w:val="00A840DF"/>
    <w:rsid w:val="00A84E90"/>
    <w:rsid w:val="00A8530A"/>
    <w:rsid w:val="00A85FD1"/>
    <w:rsid w:val="00A86027"/>
    <w:rsid w:val="00A86AC4"/>
    <w:rsid w:val="00A90189"/>
    <w:rsid w:val="00A9044F"/>
    <w:rsid w:val="00A917D5"/>
    <w:rsid w:val="00A91D2B"/>
    <w:rsid w:val="00A95E35"/>
    <w:rsid w:val="00AA018C"/>
    <w:rsid w:val="00AA2AE9"/>
    <w:rsid w:val="00AA4A3B"/>
    <w:rsid w:val="00AB055F"/>
    <w:rsid w:val="00AB2EB7"/>
    <w:rsid w:val="00AB4119"/>
    <w:rsid w:val="00AB5148"/>
    <w:rsid w:val="00AB540B"/>
    <w:rsid w:val="00AC0466"/>
    <w:rsid w:val="00AC149E"/>
    <w:rsid w:val="00AC3459"/>
    <w:rsid w:val="00AC3D86"/>
    <w:rsid w:val="00AD1F7E"/>
    <w:rsid w:val="00AD645C"/>
    <w:rsid w:val="00AD6503"/>
    <w:rsid w:val="00AE4155"/>
    <w:rsid w:val="00AE41F9"/>
    <w:rsid w:val="00AE573D"/>
    <w:rsid w:val="00AE5B10"/>
    <w:rsid w:val="00AE6D3D"/>
    <w:rsid w:val="00AF1593"/>
    <w:rsid w:val="00AF3925"/>
    <w:rsid w:val="00AF79D5"/>
    <w:rsid w:val="00AF7B9B"/>
    <w:rsid w:val="00B011AE"/>
    <w:rsid w:val="00B0142C"/>
    <w:rsid w:val="00B015A1"/>
    <w:rsid w:val="00B01753"/>
    <w:rsid w:val="00B02666"/>
    <w:rsid w:val="00B05714"/>
    <w:rsid w:val="00B06E8D"/>
    <w:rsid w:val="00B10015"/>
    <w:rsid w:val="00B106D0"/>
    <w:rsid w:val="00B106DB"/>
    <w:rsid w:val="00B15D76"/>
    <w:rsid w:val="00B167E1"/>
    <w:rsid w:val="00B22D60"/>
    <w:rsid w:val="00B305E7"/>
    <w:rsid w:val="00B31D8C"/>
    <w:rsid w:val="00B402EE"/>
    <w:rsid w:val="00B406BF"/>
    <w:rsid w:val="00B45736"/>
    <w:rsid w:val="00B45FA0"/>
    <w:rsid w:val="00B4697B"/>
    <w:rsid w:val="00B46CB2"/>
    <w:rsid w:val="00B474FC"/>
    <w:rsid w:val="00B618D5"/>
    <w:rsid w:val="00B6362E"/>
    <w:rsid w:val="00B63D26"/>
    <w:rsid w:val="00B65324"/>
    <w:rsid w:val="00B67646"/>
    <w:rsid w:val="00B709AB"/>
    <w:rsid w:val="00B71A2F"/>
    <w:rsid w:val="00B71BAC"/>
    <w:rsid w:val="00B75BFC"/>
    <w:rsid w:val="00B83410"/>
    <w:rsid w:val="00B84143"/>
    <w:rsid w:val="00B844F8"/>
    <w:rsid w:val="00B9151E"/>
    <w:rsid w:val="00B91982"/>
    <w:rsid w:val="00B94C42"/>
    <w:rsid w:val="00B965F2"/>
    <w:rsid w:val="00B96AF8"/>
    <w:rsid w:val="00BA3198"/>
    <w:rsid w:val="00BA353A"/>
    <w:rsid w:val="00BA5F7F"/>
    <w:rsid w:val="00BC0B4A"/>
    <w:rsid w:val="00BC1532"/>
    <w:rsid w:val="00BC1AF3"/>
    <w:rsid w:val="00BC4458"/>
    <w:rsid w:val="00BC7B0E"/>
    <w:rsid w:val="00BD3782"/>
    <w:rsid w:val="00BE21AF"/>
    <w:rsid w:val="00BE2502"/>
    <w:rsid w:val="00BE25BE"/>
    <w:rsid w:val="00BE623A"/>
    <w:rsid w:val="00BF1A49"/>
    <w:rsid w:val="00BF39FF"/>
    <w:rsid w:val="00BF3B5C"/>
    <w:rsid w:val="00BF5E2D"/>
    <w:rsid w:val="00BF5F5B"/>
    <w:rsid w:val="00C037BB"/>
    <w:rsid w:val="00C0398E"/>
    <w:rsid w:val="00C03E2F"/>
    <w:rsid w:val="00C06E54"/>
    <w:rsid w:val="00C10501"/>
    <w:rsid w:val="00C1182B"/>
    <w:rsid w:val="00C15A3B"/>
    <w:rsid w:val="00C168D7"/>
    <w:rsid w:val="00C2163A"/>
    <w:rsid w:val="00C22199"/>
    <w:rsid w:val="00C26D1C"/>
    <w:rsid w:val="00C31935"/>
    <w:rsid w:val="00C327C4"/>
    <w:rsid w:val="00C33D20"/>
    <w:rsid w:val="00C33DA3"/>
    <w:rsid w:val="00C34483"/>
    <w:rsid w:val="00C34DC4"/>
    <w:rsid w:val="00C35D86"/>
    <w:rsid w:val="00C36778"/>
    <w:rsid w:val="00C37850"/>
    <w:rsid w:val="00C45AF4"/>
    <w:rsid w:val="00C462F3"/>
    <w:rsid w:val="00C54DC8"/>
    <w:rsid w:val="00C55632"/>
    <w:rsid w:val="00C56BDA"/>
    <w:rsid w:val="00C60175"/>
    <w:rsid w:val="00C675B5"/>
    <w:rsid w:val="00C6788B"/>
    <w:rsid w:val="00C70C69"/>
    <w:rsid w:val="00C70C87"/>
    <w:rsid w:val="00C7177D"/>
    <w:rsid w:val="00C74742"/>
    <w:rsid w:val="00C75BA8"/>
    <w:rsid w:val="00C770E9"/>
    <w:rsid w:val="00C801FE"/>
    <w:rsid w:val="00C81FEC"/>
    <w:rsid w:val="00C822D2"/>
    <w:rsid w:val="00C83216"/>
    <w:rsid w:val="00C83773"/>
    <w:rsid w:val="00C85E20"/>
    <w:rsid w:val="00C8725F"/>
    <w:rsid w:val="00C9098A"/>
    <w:rsid w:val="00C925A7"/>
    <w:rsid w:val="00C96050"/>
    <w:rsid w:val="00C965DC"/>
    <w:rsid w:val="00CA1475"/>
    <w:rsid w:val="00CA2988"/>
    <w:rsid w:val="00CA4D2D"/>
    <w:rsid w:val="00CA7698"/>
    <w:rsid w:val="00CB3627"/>
    <w:rsid w:val="00CB48F8"/>
    <w:rsid w:val="00CB5A8C"/>
    <w:rsid w:val="00CB650E"/>
    <w:rsid w:val="00CB73CE"/>
    <w:rsid w:val="00CC0B0F"/>
    <w:rsid w:val="00CC4213"/>
    <w:rsid w:val="00CC7046"/>
    <w:rsid w:val="00CC79AD"/>
    <w:rsid w:val="00CD1311"/>
    <w:rsid w:val="00CD294F"/>
    <w:rsid w:val="00CD2D85"/>
    <w:rsid w:val="00CD672B"/>
    <w:rsid w:val="00CD69FC"/>
    <w:rsid w:val="00CD7670"/>
    <w:rsid w:val="00CE0259"/>
    <w:rsid w:val="00CE77AE"/>
    <w:rsid w:val="00CE77C3"/>
    <w:rsid w:val="00CF40BF"/>
    <w:rsid w:val="00CF66E5"/>
    <w:rsid w:val="00CF6889"/>
    <w:rsid w:val="00CF753F"/>
    <w:rsid w:val="00CF7A00"/>
    <w:rsid w:val="00CF7C1C"/>
    <w:rsid w:val="00D0083A"/>
    <w:rsid w:val="00D052B9"/>
    <w:rsid w:val="00D133E6"/>
    <w:rsid w:val="00D16582"/>
    <w:rsid w:val="00D16DAC"/>
    <w:rsid w:val="00D21BDB"/>
    <w:rsid w:val="00D23A64"/>
    <w:rsid w:val="00D240B0"/>
    <w:rsid w:val="00D26C35"/>
    <w:rsid w:val="00D31471"/>
    <w:rsid w:val="00D343B3"/>
    <w:rsid w:val="00D53FB5"/>
    <w:rsid w:val="00D54919"/>
    <w:rsid w:val="00D54EFA"/>
    <w:rsid w:val="00D567F7"/>
    <w:rsid w:val="00D5739A"/>
    <w:rsid w:val="00D65FD4"/>
    <w:rsid w:val="00D67CED"/>
    <w:rsid w:val="00D718A8"/>
    <w:rsid w:val="00D7286C"/>
    <w:rsid w:val="00D75725"/>
    <w:rsid w:val="00D75E15"/>
    <w:rsid w:val="00D76280"/>
    <w:rsid w:val="00D77B5A"/>
    <w:rsid w:val="00D80A0C"/>
    <w:rsid w:val="00D820EE"/>
    <w:rsid w:val="00D83A57"/>
    <w:rsid w:val="00D84B3C"/>
    <w:rsid w:val="00D854BE"/>
    <w:rsid w:val="00D86842"/>
    <w:rsid w:val="00D9146D"/>
    <w:rsid w:val="00D92394"/>
    <w:rsid w:val="00D94D10"/>
    <w:rsid w:val="00DA140D"/>
    <w:rsid w:val="00DC080E"/>
    <w:rsid w:val="00DC0B23"/>
    <w:rsid w:val="00DC2838"/>
    <w:rsid w:val="00DD731D"/>
    <w:rsid w:val="00DD7D43"/>
    <w:rsid w:val="00DE0CB2"/>
    <w:rsid w:val="00DE44CD"/>
    <w:rsid w:val="00DF5626"/>
    <w:rsid w:val="00DF79CC"/>
    <w:rsid w:val="00E00313"/>
    <w:rsid w:val="00E02E96"/>
    <w:rsid w:val="00E0384C"/>
    <w:rsid w:val="00E03A41"/>
    <w:rsid w:val="00E079BA"/>
    <w:rsid w:val="00E10742"/>
    <w:rsid w:val="00E11851"/>
    <w:rsid w:val="00E12FA1"/>
    <w:rsid w:val="00E15680"/>
    <w:rsid w:val="00E15E56"/>
    <w:rsid w:val="00E273B7"/>
    <w:rsid w:val="00E30D56"/>
    <w:rsid w:val="00E31719"/>
    <w:rsid w:val="00E33CB4"/>
    <w:rsid w:val="00E344D3"/>
    <w:rsid w:val="00E35273"/>
    <w:rsid w:val="00E417A3"/>
    <w:rsid w:val="00E43212"/>
    <w:rsid w:val="00E46C00"/>
    <w:rsid w:val="00E50D4F"/>
    <w:rsid w:val="00E5138E"/>
    <w:rsid w:val="00E53295"/>
    <w:rsid w:val="00E562F0"/>
    <w:rsid w:val="00E5744A"/>
    <w:rsid w:val="00E63A35"/>
    <w:rsid w:val="00E64CBF"/>
    <w:rsid w:val="00E65B8A"/>
    <w:rsid w:val="00E66C24"/>
    <w:rsid w:val="00E70D80"/>
    <w:rsid w:val="00E726E1"/>
    <w:rsid w:val="00E730E6"/>
    <w:rsid w:val="00E75028"/>
    <w:rsid w:val="00E75914"/>
    <w:rsid w:val="00E8064B"/>
    <w:rsid w:val="00E82F98"/>
    <w:rsid w:val="00E8377F"/>
    <w:rsid w:val="00E84FAB"/>
    <w:rsid w:val="00E90B72"/>
    <w:rsid w:val="00E91050"/>
    <w:rsid w:val="00E925F6"/>
    <w:rsid w:val="00E955BC"/>
    <w:rsid w:val="00E96B0F"/>
    <w:rsid w:val="00E97BDC"/>
    <w:rsid w:val="00EA1729"/>
    <w:rsid w:val="00EA4E57"/>
    <w:rsid w:val="00EA7B5F"/>
    <w:rsid w:val="00EB5BF2"/>
    <w:rsid w:val="00EB644C"/>
    <w:rsid w:val="00EC0C9E"/>
    <w:rsid w:val="00EC2220"/>
    <w:rsid w:val="00EC402C"/>
    <w:rsid w:val="00ED18A5"/>
    <w:rsid w:val="00ED22FF"/>
    <w:rsid w:val="00ED26B7"/>
    <w:rsid w:val="00ED323A"/>
    <w:rsid w:val="00ED3512"/>
    <w:rsid w:val="00ED363C"/>
    <w:rsid w:val="00ED4A87"/>
    <w:rsid w:val="00ED53CC"/>
    <w:rsid w:val="00ED6E66"/>
    <w:rsid w:val="00EE0852"/>
    <w:rsid w:val="00EE3422"/>
    <w:rsid w:val="00EE44AA"/>
    <w:rsid w:val="00EE4DF5"/>
    <w:rsid w:val="00EF0E3A"/>
    <w:rsid w:val="00EF1EEE"/>
    <w:rsid w:val="00EF696B"/>
    <w:rsid w:val="00F00198"/>
    <w:rsid w:val="00F00B49"/>
    <w:rsid w:val="00F0147A"/>
    <w:rsid w:val="00F03031"/>
    <w:rsid w:val="00F03673"/>
    <w:rsid w:val="00F1159D"/>
    <w:rsid w:val="00F134BE"/>
    <w:rsid w:val="00F14C3D"/>
    <w:rsid w:val="00F14D84"/>
    <w:rsid w:val="00F162EA"/>
    <w:rsid w:val="00F206F1"/>
    <w:rsid w:val="00F20742"/>
    <w:rsid w:val="00F2094E"/>
    <w:rsid w:val="00F23DB4"/>
    <w:rsid w:val="00F24CAF"/>
    <w:rsid w:val="00F26112"/>
    <w:rsid w:val="00F26D91"/>
    <w:rsid w:val="00F310DD"/>
    <w:rsid w:val="00F31115"/>
    <w:rsid w:val="00F32578"/>
    <w:rsid w:val="00F33AC3"/>
    <w:rsid w:val="00F34EA2"/>
    <w:rsid w:val="00F372A8"/>
    <w:rsid w:val="00F42299"/>
    <w:rsid w:val="00F456E2"/>
    <w:rsid w:val="00F51A4A"/>
    <w:rsid w:val="00F51FF2"/>
    <w:rsid w:val="00F52A33"/>
    <w:rsid w:val="00F552B7"/>
    <w:rsid w:val="00F5652C"/>
    <w:rsid w:val="00F604AB"/>
    <w:rsid w:val="00F656AE"/>
    <w:rsid w:val="00F66DD4"/>
    <w:rsid w:val="00F6721E"/>
    <w:rsid w:val="00F676DC"/>
    <w:rsid w:val="00F6783E"/>
    <w:rsid w:val="00F7115B"/>
    <w:rsid w:val="00F728AA"/>
    <w:rsid w:val="00F72AD1"/>
    <w:rsid w:val="00F72C4D"/>
    <w:rsid w:val="00F73752"/>
    <w:rsid w:val="00F749C7"/>
    <w:rsid w:val="00F82B3D"/>
    <w:rsid w:val="00F8340B"/>
    <w:rsid w:val="00F84041"/>
    <w:rsid w:val="00F912BF"/>
    <w:rsid w:val="00F91CB6"/>
    <w:rsid w:val="00F93F8D"/>
    <w:rsid w:val="00F942C6"/>
    <w:rsid w:val="00F95611"/>
    <w:rsid w:val="00FA170F"/>
    <w:rsid w:val="00FA343C"/>
    <w:rsid w:val="00FA35A7"/>
    <w:rsid w:val="00FA5F54"/>
    <w:rsid w:val="00FA6179"/>
    <w:rsid w:val="00FA79BE"/>
    <w:rsid w:val="00FA7BD3"/>
    <w:rsid w:val="00FB24E8"/>
    <w:rsid w:val="00FC1785"/>
    <w:rsid w:val="00FC5F98"/>
    <w:rsid w:val="00FC669D"/>
    <w:rsid w:val="00FD01B1"/>
    <w:rsid w:val="00FE1C3A"/>
    <w:rsid w:val="00FE29AC"/>
    <w:rsid w:val="00FE5A42"/>
    <w:rsid w:val="00FF08E9"/>
    <w:rsid w:val="00FF140E"/>
    <w:rsid w:val="00FF4458"/>
    <w:rsid w:val="01475EF0"/>
    <w:rsid w:val="02C8CBDD"/>
    <w:rsid w:val="04ED28B7"/>
    <w:rsid w:val="08FCD3FD"/>
    <w:rsid w:val="2485C615"/>
    <w:rsid w:val="2B35B3FD"/>
    <w:rsid w:val="2BFD892E"/>
    <w:rsid w:val="2F275B77"/>
    <w:rsid w:val="3AA48D2C"/>
    <w:rsid w:val="4B3997CE"/>
    <w:rsid w:val="5079C5B0"/>
    <w:rsid w:val="5095A733"/>
    <w:rsid w:val="50AC6CF4"/>
    <w:rsid w:val="57466084"/>
    <w:rsid w:val="5FD2CAD2"/>
    <w:rsid w:val="610C8801"/>
    <w:rsid w:val="6A91C82B"/>
    <w:rsid w:val="6E007044"/>
    <w:rsid w:val="70637409"/>
    <w:rsid w:val="71B5FBD6"/>
    <w:rsid w:val="7C053AFB"/>
    <w:rsid w:val="7F3D410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0BE53A-6D63-45FC-9B12-322C4A7A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CA"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B1C"/>
    <w:pPr>
      <w:jc w:val="left"/>
    </w:pPr>
  </w:style>
  <w:style w:type="paragraph" w:styleId="Titre1">
    <w:name w:val="heading 1"/>
    <w:basedOn w:val="Normal"/>
    <w:next w:val="Corpsdetexte"/>
    <w:link w:val="Titre1Car"/>
    <w:uiPriority w:val="9"/>
    <w:qFormat/>
    <w:rsid w:val="00A0283E"/>
    <w:pPr>
      <w:keepNext/>
      <w:keepLines/>
      <w:pBdr>
        <w:bottom w:val="single" w:sz="4" w:space="1" w:color="0A7C40" w:themeColor="accent2"/>
      </w:pBdr>
      <w:spacing w:before="480" w:after="240" w:line="240" w:lineRule="auto"/>
      <w:jc w:val="both"/>
      <w:outlineLvl w:val="0"/>
    </w:pPr>
    <w:rPr>
      <w:rFonts w:asciiTheme="majorHAnsi" w:eastAsiaTheme="majorEastAsia" w:hAnsiTheme="majorHAnsi" w:cstheme="majorBidi"/>
      <w:b/>
      <w:bCs/>
      <w:caps/>
      <w:color w:val="0A7C40" w:themeColor="accent2"/>
      <w:sz w:val="28"/>
      <w:szCs w:val="28"/>
    </w:rPr>
  </w:style>
  <w:style w:type="paragraph" w:styleId="Titre2">
    <w:name w:val="heading 2"/>
    <w:basedOn w:val="Titre1"/>
    <w:next w:val="Corpsdetexte"/>
    <w:link w:val="Titre2Car"/>
    <w:uiPriority w:val="9"/>
    <w:qFormat/>
    <w:rsid w:val="003E4643"/>
    <w:pPr>
      <w:pBdr>
        <w:bottom w:val="none" w:sz="0" w:space="0" w:color="auto"/>
      </w:pBdr>
      <w:spacing w:before="240" w:after="120"/>
      <w:outlineLvl w:val="1"/>
    </w:pPr>
    <w:rPr>
      <w:rFonts w:cs="Arial"/>
      <w:b w:val="0"/>
      <w:bCs w:val="0"/>
      <w:caps w:val="0"/>
      <w:smallCaps/>
      <w:color w:val="1B74B6" w:themeColor="accent1"/>
    </w:rPr>
  </w:style>
  <w:style w:type="paragraph" w:styleId="Titre3">
    <w:name w:val="heading 3"/>
    <w:basedOn w:val="Titre2"/>
    <w:next w:val="Corpsdetexte"/>
    <w:link w:val="Titre3Car"/>
    <w:uiPriority w:val="9"/>
    <w:qFormat/>
    <w:rsid w:val="00AC3D86"/>
    <w:pPr>
      <w:outlineLvl w:val="2"/>
    </w:pPr>
    <w:rPr>
      <w:rFonts w:cstheme="majorBidi"/>
      <w:smallCaps w:val="0"/>
      <w:color w:val="0A7C40" w:themeColor="accent2"/>
      <w:sz w:val="24"/>
      <w:szCs w:val="20"/>
    </w:rPr>
  </w:style>
  <w:style w:type="paragraph" w:styleId="Titre4">
    <w:name w:val="heading 4"/>
    <w:basedOn w:val="Titre3"/>
    <w:next w:val="Corpsdetexte"/>
    <w:link w:val="Titre4Car"/>
    <w:uiPriority w:val="9"/>
    <w:unhideWhenUsed/>
    <w:qFormat/>
    <w:rsid w:val="003E4643"/>
    <w:pPr>
      <w:outlineLvl w:val="3"/>
    </w:pPr>
    <w:rPr>
      <w:b/>
      <w:bCs/>
      <w:i/>
      <w:iCs/>
      <w:color w:val="1B74B6" w:themeColor="accent1"/>
      <w:sz w:val="20"/>
    </w:rPr>
  </w:style>
  <w:style w:type="paragraph" w:styleId="Titre5">
    <w:name w:val="heading 5"/>
    <w:basedOn w:val="Normal"/>
    <w:next w:val="Normal"/>
    <w:link w:val="Titre5Car"/>
    <w:uiPriority w:val="9"/>
    <w:unhideWhenUsed/>
    <w:qFormat/>
    <w:rsid w:val="003E4643"/>
    <w:pPr>
      <w:keepNext/>
      <w:keepLines/>
      <w:spacing w:before="200"/>
      <w:outlineLvl w:val="4"/>
    </w:pPr>
    <w:rPr>
      <w:rFonts w:asciiTheme="majorHAnsi" w:eastAsiaTheme="majorEastAsia" w:hAnsiTheme="majorHAnsi" w:cstheme="majorBidi"/>
      <w:color w:val="0D395A" w:themeColor="accent1" w:themeShade="7F"/>
    </w:rPr>
  </w:style>
  <w:style w:type="paragraph" w:styleId="Titre6">
    <w:name w:val="heading 6"/>
    <w:basedOn w:val="Normal"/>
    <w:next w:val="Normal"/>
    <w:link w:val="Titre6Car"/>
    <w:uiPriority w:val="9"/>
    <w:unhideWhenUsed/>
    <w:qFormat/>
    <w:rsid w:val="003E4643"/>
    <w:pPr>
      <w:keepNext/>
      <w:keepLines/>
      <w:spacing w:before="200"/>
      <w:outlineLvl w:val="5"/>
    </w:pPr>
    <w:rPr>
      <w:rFonts w:asciiTheme="majorHAnsi" w:eastAsiaTheme="majorEastAsia" w:hAnsiTheme="majorHAnsi" w:cstheme="majorBidi"/>
      <w:i/>
      <w:iCs/>
      <w:color w:val="0D395A" w:themeColor="accent1" w:themeShade="7F"/>
    </w:rPr>
  </w:style>
  <w:style w:type="paragraph" w:styleId="Titre7">
    <w:name w:val="heading 7"/>
    <w:basedOn w:val="Normal"/>
    <w:next w:val="Normal"/>
    <w:link w:val="Titre7Car"/>
    <w:uiPriority w:val="9"/>
    <w:unhideWhenUsed/>
    <w:qFormat/>
    <w:rsid w:val="003E4643"/>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3E4643"/>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unhideWhenUsed/>
    <w:qFormat/>
    <w:rsid w:val="003E464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urce">
    <w:name w:val="Source"/>
    <w:basedOn w:val="Figure"/>
    <w:next w:val="Corpsdetexte"/>
    <w:uiPriority w:val="15"/>
    <w:qFormat/>
    <w:rsid w:val="003E4643"/>
    <w:pPr>
      <w:keepNext w:val="0"/>
      <w:keepLines/>
      <w:spacing w:after="360"/>
    </w:pPr>
    <w:rPr>
      <w:rFonts w:asciiTheme="majorHAnsi" w:hAnsiTheme="majorHAnsi"/>
      <w:color w:val="5B3D19" w:themeColor="accent3"/>
      <w:szCs w:val="20"/>
    </w:rPr>
  </w:style>
  <w:style w:type="character" w:customStyle="1" w:styleId="Titre1Car">
    <w:name w:val="Titre 1 Car"/>
    <w:basedOn w:val="Policepardfaut"/>
    <w:link w:val="Titre1"/>
    <w:uiPriority w:val="9"/>
    <w:rsid w:val="00A0283E"/>
    <w:rPr>
      <w:rFonts w:asciiTheme="majorHAnsi" w:eastAsiaTheme="majorEastAsia" w:hAnsiTheme="majorHAnsi" w:cstheme="majorBidi"/>
      <w:b/>
      <w:bCs/>
      <w:caps/>
      <w:color w:val="0A7C40" w:themeColor="accent2"/>
      <w:sz w:val="28"/>
      <w:szCs w:val="28"/>
    </w:rPr>
  </w:style>
  <w:style w:type="paragraph" w:customStyle="1" w:styleId="Textesdelapagedetitre">
    <w:name w:val="Textes de la page de titre"/>
    <w:basedOn w:val="Normal"/>
    <w:qFormat/>
    <w:rsid w:val="00B106D0"/>
    <w:pPr>
      <w:spacing w:before="600" w:after="240"/>
      <w:jc w:val="center"/>
    </w:pPr>
    <w:rPr>
      <w:szCs w:val="22"/>
    </w:rPr>
  </w:style>
  <w:style w:type="paragraph" w:customStyle="1" w:styleId="Titredestablesdesmatires">
    <w:name w:val="Titre des tables des matières"/>
    <w:basedOn w:val="Titre1"/>
    <w:next w:val="Normal"/>
    <w:uiPriority w:val="10"/>
    <w:qFormat/>
    <w:rsid w:val="003B53CF"/>
    <w:pPr>
      <w:outlineLvl w:val="9"/>
    </w:pPr>
  </w:style>
  <w:style w:type="character" w:customStyle="1" w:styleId="LgendeCar">
    <w:name w:val="Légende Car"/>
    <w:basedOn w:val="Policepardfaut"/>
    <w:link w:val="Lgende"/>
    <w:uiPriority w:val="13"/>
    <w:rsid w:val="00F749C7"/>
    <w:rPr>
      <w:b/>
      <w:bCs/>
      <w:color w:val="1B74B6" w:themeColor="accent1"/>
      <w:szCs w:val="18"/>
    </w:rPr>
  </w:style>
  <w:style w:type="character" w:styleId="Emphaseple">
    <w:name w:val="Subtle Emphasis"/>
    <w:uiPriority w:val="19"/>
    <w:qFormat/>
    <w:rsid w:val="003E4643"/>
    <w:rPr>
      <w:i/>
      <w:iCs/>
      <w:color w:val="808080" w:themeColor="text1" w:themeTint="7F"/>
    </w:rPr>
  </w:style>
  <w:style w:type="character" w:styleId="Rfrenceple">
    <w:name w:val="Subtle Reference"/>
    <w:uiPriority w:val="31"/>
    <w:qFormat/>
    <w:rsid w:val="003E4643"/>
    <w:rPr>
      <w:smallCaps/>
      <w:color w:val="0A7C40" w:themeColor="accent2"/>
      <w:u w:val="single"/>
    </w:rPr>
  </w:style>
  <w:style w:type="character" w:styleId="Titredulivre">
    <w:name w:val="Book Title"/>
    <w:uiPriority w:val="33"/>
    <w:qFormat/>
    <w:rsid w:val="003E4643"/>
    <w:rPr>
      <w:b/>
      <w:bCs/>
      <w:smallCaps/>
      <w:spacing w:val="5"/>
    </w:rPr>
  </w:style>
  <w:style w:type="character" w:customStyle="1" w:styleId="FigureCar">
    <w:name w:val="Figure Car"/>
    <w:basedOn w:val="LgendeCar"/>
    <w:link w:val="Figure"/>
    <w:uiPriority w:val="14"/>
    <w:rsid w:val="003E4643"/>
    <w:rPr>
      <w:b w:val="0"/>
      <w:bCs w:val="0"/>
      <w:color w:val="1B74B6" w:themeColor="accent1"/>
      <w:szCs w:val="18"/>
    </w:rPr>
  </w:style>
  <w:style w:type="character" w:styleId="Marquedecommentaire">
    <w:name w:val="annotation reference"/>
    <w:basedOn w:val="Policepardfaut"/>
    <w:uiPriority w:val="99"/>
    <w:semiHidden/>
    <w:unhideWhenUsed/>
    <w:rsid w:val="00047475"/>
    <w:rPr>
      <w:sz w:val="16"/>
      <w:szCs w:val="16"/>
    </w:rPr>
  </w:style>
  <w:style w:type="paragraph" w:styleId="Commentaire">
    <w:name w:val="annotation text"/>
    <w:basedOn w:val="Normal"/>
    <w:link w:val="CommentaireCar"/>
    <w:uiPriority w:val="99"/>
    <w:unhideWhenUsed/>
    <w:rsid w:val="00047475"/>
    <w:pPr>
      <w:spacing w:line="240" w:lineRule="auto"/>
    </w:pPr>
  </w:style>
  <w:style w:type="character" w:customStyle="1" w:styleId="CommentaireCar">
    <w:name w:val="Commentaire Car"/>
    <w:basedOn w:val="Policepardfaut"/>
    <w:link w:val="Commentaire"/>
    <w:uiPriority w:val="99"/>
    <w:rsid w:val="00047475"/>
  </w:style>
  <w:style w:type="paragraph" w:styleId="Objetducommentaire">
    <w:name w:val="annotation subject"/>
    <w:basedOn w:val="Commentaire"/>
    <w:next w:val="Commentaire"/>
    <w:link w:val="ObjetducommentaireCar"/>
    <w:uiPriority w:val="99"/>
    <w:semiHidden/>
    <w:unhideWhenUsed/>
    <w:rsid w:val="00047475"/>
    <w:rPr>
      <w:b/>
      <w:bCs/>
    </w:rPr>
  </w:style>
  <w:style w:type="character" w:customStyle="1" w:styleId="ObjetducommentaireCar">
    <w:name w:val="Objet du commentaire Car"/>
    <w:basedOn w:val="CommentaireCar"/>
    <w:link w:val="Objetducommentaire"/>
    <w:uiPriority w:val="99"/>
    <w:semiHidden/>
    <w:rsid w:val="00047475"/>
    <w:rPr>
      <w:b/>
      <w:bCs/>
    </w:rPr>
  </w:style>
  <w:style w:type="paragraph" w:styleId="Rvision">
    <w:name w:val="Revision"/>
    <w:hidden/>
    <w:uiPriority w:val="99"/>
    <w:semiHidden/>
    <w:rsid w:val="00047475"/>
    <w:pPr>
      <w:spacing w:line="240" w:lineRule="auto"/>
      <w:jc w:val="left"/>
    </w:pPr>
  </w:style>
  <w:style w:type="character" w:customStyle="1" w:styleId="Titre2Car">
    <w:name w:val="Titre 2 Car"/>
    <w:basedOn w:val="Policepardfaut"/>
    <w:link w:val="Titre2"/>
    <w:uiPriority w:val="9"/>
    <w:rsid w:val="003E4643"/>
    <w:rPr>
      <w:rFonts w:asciiTheme="majorHAnsi" w:eastAsiaTheme="majorEastAsia" w:hAnsiTheme="majorHAnsi" w:cs="Arial"/>
      <w:smallCaps/>
      <w:color w:val="1B74B6" w:themeColor="accent1"/>
      <w:sz w:val="28"/>
      <w:szCs w:val="28"/>
    </w:rPr>
  </w:style>
  <w:style w:type="character" w:customStyle="1" w:styleId="Titre3Car">
    <w:name w:val="Titre 3 Car"/>
    <w:basedOn w:val="Policepardfaut"/>
    <w:link w:val="Titre3"/>
    <w:uiPriority w:val="9"/>
    <w:rsid w:val="00AC3D86"/>
    <w:rPr>
      <w:rFonts w:asciiTheme="majorHAnsi" w:eastAsiaTheme="majorEastAsia" w:hAnsiTheme="majorHAnsi" w:cstheme="majorBidi"/>
      <w:color w:val="0A7C40" w:themeColor="accent2"/>
      <w:sz w:val="24"/>
    </w:rPr>
  </w:style>
  <w:style w:type="character" w:customStyle="1" w:styleId="Titre4Car">
    <w:name w:val="Titre 4 Car"/>
    <w:basedOn w:val="Policepardfaut"/>
    <w:link w:val="Titre4"/>
    <w:uiPriority w:val="9"/>
    <w:rsid w:val="003E4643"/>
    <w:rPr>
      <w:rFonts w:asciiTheme="majorHAnsi" w:eastAsiaTheme="majorEastAsia" w:hAnsiTheme="majorHAnsi" w:cstheme="majorBidi"/>
      <w:b/>
      <w:bCs/>
      <w:i/>
      <w:iCs/>
      <w:color w:val="1B74B6" w:themeColor="accent1"/>
    </w:rPr>
  </w:style>
  <w:style w:type="character" w:customStyle="1" w:styleId="Titre5Car">
    <w:name w:val="Titre 5 Car"/>
    <w:basedOn w:val="Policepardfaut"/>
    <w:link w:val="Titre5"/>
    <w:uiPriority w:val="9"/>
    <w:rsid w:val="003E4643"/>
    <w:rPr>
      <w:rFonts w:asciiTheme="majorHAnsi" w:eastAsiaTheme="majorEastAsia" w:hAnsiTheme="majorHAnsi" w:cstheme="majorBidi"/>
      <w:color w:val="0D395A" w:themeColor="accent1" w:themeShade="7F"/>
    </w:rPr>
  </w:style>
  <w:style w:type="character" w:customStyle="1" w:styleId="Titre6Car">
    <w:name w:val="Titre 6 Car"/>
    <w:basedOn w:val="Policepardfaut"/>
    <w:link w:val="Titre6"/>
    <w:uiPriority w:val="9"/>
    <w:rsid w:val="003E4643"/>
    <w:rPr>
      <w:rFonts w:asciiTheme="majorHAnsi" w:eastAsiaTheme="majorEastAsia" w:hAnsiTheme="majorHAnsi" w:cstheme="majorBidi"/>
      <w:i/>
      <w:iCs/>
      <w:color w:val="0D395A" w:themeColor="accent1" w:themeShade="7F"/>
    </w:rPr>
  </w:style>
  <w:style w:type="character" w:customStyle="1" w:styleId="Titre7Car">
    <w:name w:val="Titre 7 Car"/>
    <w:basedOn w:val="Policepardfaut"/>
    <w:link w:val="Titre7"/>
    <w:uiPriority w:val="9"/>
    <w:rsid w:val="003E464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3E4643"/>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rsid w:val="003E4643"/>
    <w:rPr>
      <w:rFonts w:asciiTheme="majorHAnsi" w:eastAsiaTheme="majorEastAsia" w:hAnsiTheme="majorHAnsi" w:cstheme="majorBidi"/>
      <w:i/>
      <w:iCs/>
      <w:color w:val="404040" w:themeColor="text1" w:themeTint="BF"/>
    </w:rPr>
  </w:style>
  <w:style w:type="paragraph" w:styleId="Titre">
    <w:name w:val="Title"/>
    <w:basedOn w:val="Normal"/>
    <w:next w:val="Normal"/>
    <w:link w:val="TitreCar"/>
    <w:autoRedefine/>
    <w:uiPriority w:val="10"/>
    <w:qFormat/>
    <w:rsid w:val="003E4643"/>
    <w:pPr>
      <w:pBdr>
        <w:bottom w:val="single" w:sz="8" w:space="4" w:color="1B74B6" w:themeColor="accent1"/>
      </w:pBdr>
      <w:spacing w:after="120" w:line="240" w:lineRule="auto"/>
      <w:contextualSpacing/>
      <w:jc w:val="center"/>
    </w:pPr>
    <w:rPr>
      <w:rFonts w:eastAsiaTheme="majorEastAsia" w:cstheme="minorHAnsi"/>
      <w:color w:val="1B74B6" w:themeColor="accent1"/>
      <w:spacing w:val="5"/>
      <w:kern w:val="28"/>
      <w:sz w:val="44"/>
      <w:szCs w:val="52"/>
    </w:rPr>
  </w:style>
  <w:style w:type="character" w:customStyle="1" w:styleId="TitreCar">
    <w:name w:val="Titre Car"/>
    <w:basedOn w:val="Policepardfaut"/>
    <w:link w:val="Titre"/>
    <w:uiPriority w:val="10"/>
    <w:rsid w:val="003E4643"/>
    <w:rPr>
      <w:rFonts w:eastAsiaTheme="majorEastAsia" w:cstheme="minorHAnsi"/>
      <w:color w:val="1B74B6" w:themeColor="accent1"/>
      <w:spacing w:val="5"/>
      <w:kern w:val="28"/>
      <w:sz w:val="44"/>
      <w:szCs w:val="52"/>
    </w:rPr>
  </w:style>
  <w:style w:type="paragraph" w:styleId="Sous-titre">
    <w:name w:val="Subtitle"/>
    <w:basedOn w:val="Normal"/>
    <w:next w:val="Normal"/>
    <w:link w:val="Sous-titreCar"/>
    <w:autoRedefine/>
    <w:uiPriority w:val="11"/>
    <w:qFormat/>
    <w:rsid w:val="003E4643"/>
    <w:pPr>
      <w:numPr>
        <w:ilvl w:val="1"/>
      </w:numPr>
      <w:spacing w:line="360" w:lineRule="auto"/>
      <w:jc w:val="center"/>
    </w:pPr>
    <w:rPr>
      <w:rFonts w:ascii="Open Sans Semibold" w:eastAsiaTheme="majorEastAsia" w:hAnsi="Open Sans Semibold" w:cs="Open Sans Semibold"/>
      <w:iCs/>
      <w:color w:val="676A55" w:themeColor="text2"/>
      <w:spacing w:val="15"/>
    </w:rPr>
  </w:style>
  <w:style w:type="character" w:customStyle="1" w:styleId="Sous-titreCar">
    <w:name w:val="Sous-titre Car"/>
    <w:basedOn w:val="Policepardfaut"/>
    <w:link w:val="Sous-titre"/>
    <w:uiPriority w:val="11"/>
    <w:rsid w:val="003E4643"/>
    <w:rPr>
      <w:rFonts w:ascii="Open Sans Semibold" w:eastAsiaTheme="majorEastAsia" w:hAnsi="Open Sans Semibold" w:cs="Open Sans Semibold"/>
      <w:iCs/>
      <w:color w:val="676A55" w:themeColor="text2"/>
      <w:spacing w:val="15"/>
    </w:rPr>
  </w:style>
  <w:style w:type="character" w:styleId="lev">
    <w:name w:val="Strong"/>
    <w:uiPriority w:val="22"/>
    <w:qFormat/>
    <w:rsid w:val="003E4643"/>
    <w:rPr>
      <w:b/>
      <w:bCs/>
    </w:rPr>
  </w:style>
  <w:style w:type="character" w:styleId="Accentuation">
    <w:name w:val="Emphasis"/>
    <w:uiPriority w:val="20"/>
    <w:qFormat/>
    <w:rsid w:val="003E4643"/>
    <w:rPr>
      <w:i/>
      <w:iCs/>
    </w:rPr>
  </w:style>
  <w:style w:type="paragraph" w:styleId="Sansinterligne">
    <w:name w:val="No Spacing"/>
    <w:basedOn w:val="Normal"/>
    <w:link w:val="SansinterligneCar"/>
    <w:uiPriority w:val="1"/>
    <w:qFormat/>
    <w:rsid w:val="003E4643"/>
  </w:style>
  <w:style w:type="paragraph" w:styleId="Paragraphedeliste">
    <w:name w:val="List Paragraph"/>
    <w:basedOn w:val="Normal"/>
    <w:uiPriority w:val="34"/>
    <w:qFormat/>
    <w:rsid w:val="003E4643"/>
    <w:pPr>
      <w:ind w:left="720"/>
      <w:contextualSpacing/>
    </w:pPr>
  </w:style>
  <w:style w:type="paragraph" w:styleId="Corpsdetexte">
    <w:name w:val="Body Text"/>
    <w:basedOn w:val="Normal"/>
    <w:link w:val="CorpsdetexteCar"/>
    <w:uiPriority w:val="1"/>
    <w:unhideWhenUsed/>
    <w:rsid w:val="003E4643"/>
    <w:pPr>
      <w:spacing w:before="120" w:after="120"/>
      <w:jc w:val="both"/>
    </w:pPr>
  </w:style>
  <w:style w:type="character" w:customStyle="1" w:styleId="CorpsdetexteCar">
    <w:name w:val="Corps de texte Car"/>
    <w:basedOn w:val="Policepardfaut"/>
    <w:link w:val="Corpsdetexte"/>
    <w:uiPriority w:val="1"/>
    <w:rsid w:val="003E4643"/>
  </w:style>
  <w:style w:type="character" w:styleId="Lienhypertexte">
    <w:name w:val="Hyperlink"/>
    <w:basedOn w:val="Policepardfaut"/>
    <w:uiPriority w:val="99"/>
    <w:unhideWhenUsed/>
    <w:rsid w:val="005B3B5D"/>
    <w:rPr>
      <w:color w:val="00894B" w:themeColor="hyperlink"/>
      <w:u w:val="single"/>
    </w:rPr>
  </w:style>
  <w:style w:type="character" w:styleId="Lienhypertextesuivivisit">
    <w:name w:val="FollowedHyperlink"/>
    <w:basedOn w:val="Policepardfaut"/>
    <w:uiPriority w:val="99"/>
    <w:semiHidden/>
    <w:unhideWhenUsed/>
    <w:rsid w:val="005B3B5D"/>
    <w:rPr>
      <w:color w:val="5D3A1C" w:themeColor="followedHyperlink"/>
      <w:u w:val="single"/>
    </w:rPr>
  </w:style>
  <w:style w:type="paragraph" w:styleId="Textedebulles">
    <w:name w:val="Balloon Text"/>
    <w:basedOn w:val="Normal"/>
    <w:link w:val="TextedebullesCar"/>
    <w:uiPriority w:val="99"/>
    <w:semiHidden/>
    <w:unhideWhenUsed/>
    <w:rsid w:val="008E3082"/>
    <w:rPr>
      <w:rFonts w:ascii="Tahoma" w:hAnsi="Tahoma" w:cs="Tahoma"/>
      <w:sz w:val="16"/>
      <w:szCs w:val="16"/>
    </w:rPr>
  </w:style>
  <w:style w:type="character" w:customStyle="1" w:styleId="TextedebullesCar">
    <w:name w:val="Texte de bulles Car"/>
    <w:basedOn w:val="Policepardfaut"/>
    <w:link w:val="Textedebulles"/>
    <w:uiPriority w:val="99"/>
    <w:semiHidden/>
    <w:rsid w:val="008E3082"/>
    <w:rPr>
      <w:rFonts w:ascii="Tahoma" w:hAnsi="Tahoma" w:cs="Tahoma"/>
      <w:sz w:val="16"/>
      <w:szCs w:val="16"/>
      <w:lang w:val="fr-FR" w:eastAsia="fr-FR"/>
    </w:rPr>
  </w:style>
  <w:style w:type="paragraph" w:styleId="Listepuces">
    <w:name w:val="List Bullet"/>
    <w:basedOn w:val="Normal"/>
    <w:uiPriority w:val="99"/>
    <w:unhideWhenUsed/>
    <w:rsid w:val="0065232A"/>
    <w:pPr>
      <w:numPr>
        <w:numId w:val="2"/>
      </w:numPr>
      <w:contextualSpacing/>
    </w:pPr>
  </w:style>
  <w:style w:type="paragraph" w:styleId="Notedebasdepage">
    <w:name w:val="footnote text"/>
    <w:basedOn w:val="Normal"/>
    <w:link w:val="NotedebasdepageCar"/>
    <w:uiPriority w:val="99"/>
    <w:rsid w:val="006B4FE4"/>
    <w:rPr>
      <w:sz w:val="18"/>
    </w:rPr>
  </w:style>
  <w:style w:type="character" w:customStyle="1" w:styleId="NotedebasdepageCar">
    <w:name w:val="Note de bas de page Car"/>
    <w:basedOn w:val="Policepardfaut"/>
    <w:link w:val="Notedebasdepage"/>
    <w:uiPriority w:val="99"/>
    <w:rsid w:val="006B4FE4"/>
    <w:rPr>
      <w:sz w:val="18"/>
    </w:rPr>
  </w:style>
  <w:style w:type="character" w:styleId="Appelnotedebasdep">
    <w:name w:val="footnote reference"/>
    <w:basedOn w:val="Policepardfaut"/>
    <w:uiPriority w:val="99"/>
    <w:semiHidden/>
    <w:unhideWhenUsed/>
    <w:rsid w:val="00923BD5"/>
    <w:rPr>
      <w:vertAlign w:val="superscript"/>
    </w:rPr>
  </w:style>
  <w:style w:type="paragraph" w:styleId="En-ttedetabledesmatires">
    <w:name w:val="TOC Heading"/>
    <w:basedOn w:val="Titre1"/>
    <w:next w:val="Normal"/>
    <w:uiPriority w:val="39"/>
    <w:unhideWhenUsed/>
    <w:qFormat/>
    <w:rsid w:val="003E4643"/>
    <w:pPr>
      <w:outlineLvl w:val="9"/>
    </w:pPr>
  </w:style>
  <w:style w:type="paragraph" w:styleId="TM1">
    <w:name w:val="toc 1"/>
    <w:basedOn w:val="Normal"/>
    <w:next w:val="Normal"/>
    <w:autoRedefine/>
    <w:uiPriority w:val="39"/>
    <w:unhideWhenUsed/>
    <w:rsid w:val="00A23A49"/>
    <w:pPr>
      <w:tabs>
        <w:tab w:val="right" w:leader="dot" w:pos="8630"/>
      </w:tabs>
      <w:spacing w:after="60"/>
    </w:pPr>
    <w:rPr>
      <w:b/>
    </w:rPr>
  </w:style>
  <w:style w:type="paragraph" w:styleId="En-tte">
    <w:name w:val="header"/>
    <w:basedOn w:val="Normal"/>
    <w:link w:val="En-tteCar"/>
    <w:uiPriority w:val="99"/>
    <w:unhideWhenUsed/>
    <w:rsid w:val="00C8725F"/>
    <w:pPr>
      <w:pBdr>
        <w:bottom w:val="single" w:sz="4" w:space="1" w:color="1B74B6" w:themeColor="accent1"/>
      </w:pBdr>
      <w:tabs>
        <w:tab w:val="right" w:pos="8640"/>
      </w:tabs>
    </w:pPr>
    <w:rPr>
      <w:color w:val="1B74B6" w:themeColor="accent1"/>
    </w:rPr>
  </w:style>
  <w:style w:type="character" w:customStyle="1" w:styleId="En-tteCar">
    <w:name w:val="En-tête Car"/>
    <w:basedOn w:val="Policepardfaut"/>
    <w:link w:val="En-tte"/>
    <w:uiPriority w:val="99"/>
    <w:rsid w:val="00C8725F"/>
    <w:rPr>
      <w:color w:val="1B74B6" w:themeColor="accent1"/>
    </w:rPr>
  </w:style>
  <w:style w:type="paragraph" w:styleId="Pieddepage">
    <w:name w:val="footer"/>
    <w:basedOn w:val="Normal"/>
    <w:link w:val="PieddepageCar"/>
    <w:uiPriority w:val="99"/>
    <w:unhideWhenUsed/>
    <w:rsid w:val="00C8725F"/>
    <w:pPr>
      <w:pBdr>
        <w:top w:val="single" w:sz="4" w:space="1" w:color="5B3D19" w:themeColor="accent3"/>
      </w:pBdr>
      <w:tabs>
        <w:tab w:val="center" w:pos="4320"/>
        <w:tab w:val="right" w:pos="8640"/>
      </w:tabs>
      <w:jc w:val="right"/>
    </w:pPr>
    <w:rPr>
      <w:color w:val="5B3D19" w:themeColor="accent3"/>
    </w:rPr>
  </w:style>
  <w:style w:type="character" w:customStyle="1" w:styleId="PieddepageCar">
    <w:name w:val="Pied de page Car"/>
    <w:basedOn w:val="Policepardfaut"/>
    <w:link w:val="Pieddepage"/>
    <w:uiPriority w:val="99"/>
    <w:rsid w:val="00C8725F"/>
    <w:rPr>
      <w:color w:val="5B3D19" w:themeColor="accent3"/>
    </w:rPr>
  </w:style>
  <w:style w:type="paragraph" w:customStyle="1" w:styleId="Figure">
    <w:name w:val="Figure"/>
    <w:basedOn w:val="Normal"/>
    <w:next w:val="Source"/>
    <w:link w:val="FigureCar"/>
    <w:uiPriority w:val="14"/>
    <w:qFormat/>
    <w:rsid w:val="003E4643"/>
    <w:pPr>
      <w:keepNext/>
      <w:spacing w:line="240" w:lineRule="auto"/>
      <w:jc w:val="center"/>
    </w:pPr>
    <w:rPr>
      <w:color w:val="1B74B6" w:themeColor="accent1"/>
      <w:szCs w:val="18"/>
    </w:rPr>
  </w:style>
  <w:style w:type="paragraph" w:customStyle="1" w:styleId="Tableaucontenu">
    <w:name w:val="Tableau contenu"/>
    <w:basedOn w:val="Normal"/>
    <w:qFormat/>
    <w:rsid w:val="003E4643"/>
    <w:pPr>
      <w:keepNext/>
      <w:keepLines/>
      <w:spacing w:line="240" w:lineRule="auto"/>
    </w:pPr>
  </w:style>
  <w:style w:type="paragraph" w:customStyle="1" w:styleId="Rfrence">
    <w:name w:val="Référence"/>
    <w:basedOn w:val="Normal"/>
    <w:uiPriority w:val="18"/>
    <w:qFormat/>
    <w:rsid w:val="003E4643"/>
    <w:pPr>
      <w:spacing w:before="120"/>
      <w:ind w:left="284" w:hanging="284"/>
    </w:pPr>
    <w:rPr>
      <w:szCs w:val="16"/>
    </w:rPr>
  </w:style>
  <w:style w:type="paragraph" w:styleId="Lgende">
    <w:name w:val="caption"/>
    <w:basedOn w:val="Normal"/>
    <w:next w:val="Figure"/>
    <w:link w:val="LgendeCar"/>
    <w:uiPriority w:val="13"/>
    <w:qFormat/>
    <w:rsid w:val="00F749C7"/>
    <w:pPr>
      <w:keepNext/>
      <w:keepLines/>
      <w:spacing w:before="240" w:line="240" w:lineRule="auto"/>
      <w:jc w:val="center"/>
    </w:pPr>
    <w:rPr>
      <w:b/>
      <w:bCs/>
      <w:color w:val="1B74B6" w:themeColor="accent1"/>
      <w:szCs w:val="18"/>
    </w:rPr>
  </w:style>
  <w:style w:type="character" w:customStyle="1" w:styleId="SansinterligneCar">
    <w:name w:val="Sans interligne Car"/>
    <w:basedOn w:val="Policepardfaut"/>
    <w:link w:val="Sansinterligne"/>
    <w:uiPriority w:val="1"/>
    <w:rsid w:val="003E4643"/>
  </w:style>
  <w:style w:type="paragraph" w:styleId="Citation">
    <w:name w:val="Quote"/>
    <w:aliases w:val="Citation longue"/>
    <w:basedOn w:val="Normal"/>
    <w:next w:val="Normal"/>
    <w:link w:val="CitationCar"/>
    <w:uiPriority w:val="29"/>
    <w:qFormat/>
    <w:rsid w:val="003E4643"/>
    <w:rPr>
      <w:i/>
      <w:iCs/>
      <w:color w:val="000000" w:themeColor="text1"/>
    </w:rPr>
  </w:style>
  <w:style w:type="character" w:customStyle="1" w:styleId="CitationCar">
    <w:name w:val="Citation Car"/>
    <w:aliases w:val="Citation longue Car"/>
    <w:basedOn w:val="Policepardfaut"/>
    <w:link w:val="Citation"/>
    <w:uiPriority w:val="29"/>
    <w:rsid w:val="003E4643"/>
    <w:rPr>
      <w:i/>
      <w:iCs/>
      <w:color w:val="000000" w:themeColor="text1"/>
    </w:rPr>
  </w:style>
  <w:style w:type="paragraph" w:styleId="Citationintense">
    <w:name w:val="Intense Quote"/>
    <w:basedOn w:val="Normal"/>
    <w:next w:val="Normal"/>
    <w:link w:val="CitationintenseCar"/>
    <w:uiPriority w:val="30"/>
    <w:qFormat/>
    <w:rsid w:val="003E4643"/>
    <w:pPr>
      <w:pBdr>
        <w:bottom w:val="single" w:sz="4" w:space="4" w:color="1B74B6" w:themeColor="accent1"/>
      </w:pBdr>
      <w:spacing w:before="200" w:after="280"/>
      <w:ind w:left="936" w:right="936"/>
    </w:pPr>
    <w:rPr>
      <w:b/>
      <w:bCs/>
      <w:i/>
      <w:iCs/>
      <w:color w:val="1B74B6" w:themeColor="accent1"/>
    </w:rPr>
  </w:style>
  <w:style w:type="character" w:customStyle="1" w:styleId="CitationintenseCar">
    <w:name w:val="Citation intense Car"/>
    <w:basedOn w:val="Policepardfaut"/>
    <w:link w:val="Citationintense"/>
    <w:uiPriority w:val="30"/>
    <w:rsid w:val="003E4643"/>
    <w:rPr>
      <w:b/>
      <w:bCs/>
      <w:i/>
      <w:iCs/>
      <w:color w:val="1B74B6" w:themeColor="accent1"/>
    </w:rPr>
  </w:style>
  <w:style w:type="character" w:styleId="Emphaseintense">
    <w:name w:val="Intense Emphasis"/>
    <w:uiPriority w:val="21"/>
    <w:qFormat/>
    <w:rsid w:val="003E4643"/>
    <w:rPr>
      <w:b/>
      <w:bCs/>
      <w:i/>
      <w:iCs/>
      <w:color w:val="1B74B6" w:themeColor="accent1"/>
    </w:rPr>
  </w:style>
  <w:style w:type="character" w:styleId="Rfrenceintense">
    <w:name w:val="Intense Reference"/>
    <w:uiPriority w:val="32"/>
    <w:qFormat/>
    <w:rsid w:val="003E4643"/>
    <w:rPr>
      <w:b/>
      <w:bCs/>
      <w:smallCaps/>
      <w:color w:val="0A7C40" w:themeColor="accent2"/>
      <w:spacing w:val="5"/>
      <w:u w:val="single"/>
    </w:rPr>
  </w:style>
  <w:style w:type="paragraph" w:styleId="TM2">
    <w:name w:val="toc 2"/>
    <w:basedOn w:val="Normal"/>
    <w:next w:val="Normal"/>
    <w:autoRedefine/>
    <w:uiPriority w:val="39"/>
    <w:unhideWhenUsed/>
    <w:rsid w:val="00A23A49"/>
    <w:pPr>
      <w:spacing w:after="60"/>
      <w:ind w:left="198"/>
    </w:pPr>
    <w:rPr>
      <w:sz w:val="18"/>
    </w:rPr>
  </w:style>
  <w:style w:type="paragraph" w:customStyle="1" w:styleId="Titredannexe">
    <w:name w:val="Titre d'annexe"/>
    <w:basedOn w:val="Titre1"/>
    <w:next w:val="Corpsdetexte"/>
    <w:qFormat/>
    <w:rsid w:val="00427E0A"/>
    <w:pPr>
      <w:pageBreakBefore/>
      <w:numPr>
        <w:numId w:val="7"/>
      </w:numPr>
      <w:spacing w:before="0"/>
    </w:pPr>
  </w:style>
  <w:style w:type="paragraph" w:styleId="TM3">
    <w:name w:val="toc 3"/>
    <w:basedOn w:val="Normal"/>
    <w:next w:val="Normal"/>
    <w:autoRedefine/>
    <w:uiPriority w:val="39"/>
    <w:unhideWhenUsed/>
    <w:rsid w:val="00A23A49"/>
    <w:pPr>
      <w:spacing w:after="60"/>
      <w:ind w:left="403"/>
    </w:pPr>
    <w:rPr>
      <w:sz w:val="16"/>
    </w:rPr>
  </w:style>
  <w:style w:type="character" w:customStyle="1" w:styleId="action-arrow">
    <w:name w:val="action-arrow"/>
    <w:basedOn w:val="Policepardfaut"/>
    <w:rsid w:val="00992EFD"/>
  </w:style>
  <w:style w:type="table" w:customStyle="1" w:styleId="GridTable3-Accent11">
    <w:name w:val="Grid Table 3 - Accent 11"/>
    <w:basedOn w:val="TableauNormal"/>
    <w:uiPriority w:val="48"/>
    <w:rsid w:val="00992EFD"/>
    <w:pPr>
      <w:spacing w:line="240" w:lineRule="auto"/>
    </w:pPr>
    <w:tblPr>
      <w:tblStyleRowBandSize w:val="1"/>
      <w:tblStyleColBandSize w:val="1"/>
      <w:tblBorders>
        <w:top w:val="single" w:sz="4" w:space="0" w:color="61AEE7" w:themeColor="accent1" w:themeTint="99"/>
        <w:left w:val="single" w:sz="4" w:space="0" w:color="61AEE7" w:themeColor="accent1" w:themeTint="99"/>
        <w:bottom w:val="single" w:sz="4" w:space="0" w:color="61AEE7" w:themeColor="accent1" w:themeTint="99"/>
        <w:right w:val="single" w:sz="4" w:space="0" w:color="61AEE7" w:themeColor="accent1" w:themeTint="99"/>
        <w:insideH w:val="single" w:sz="4" w:space="0" w:color="61AEE7" w:themeColor="accent1" w:themeTint="99"/>
        <w:insideV w:val="single" w:sz="4" w:space="0" w:color="61AE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4F7" w:themeFill="accent1" w:themeFillTint="33"/>
      </w:tcPr>
    </w:tblStylePr>
    <w:tblStylePr w:type="band1Horz">
      <w:tblPr/>
      <w:tcPr>
        <w:shd w:val="clear" w:color="auto" w:fill="CAE4F7" w:themeFill="accent1" w:themeFillTint="33"/>
      </w:tcPr>
    </w:tblStylePr>
    <w:tblStylePr w:type="neCell">
      <w:tblPr/>
      <w:tcPr>
        <w:tcBorders>
          <w:bottom w:val="single" w:sz="4" w:space="0" w:color="61AEE7" w:themeColor="accent1" w:themeTint="99"/>
        </w:tcBorders>
      </w:tcPr>
    </w:tblStylePr>
    <w:tblStylePr w:type="nwCell">
      <w:tblPr/>
      <w:tcPr>
        <w:tcBorders>
          <w:bottom w:val="single" w:sz="4" w:space="0" w:color="61AEE7" w:themeColor="accent1" w:themeTint="99"/>
        </w:tcBorders>
      </w:tcPr>
    </w:tblStylePr>
    <w:tblStylePr w:type="seCell">
      <w:tblPr/>
      <w:tcPr>
        <w:tcBorders>
          <w:top w:val="single" w:sz="4" w:space="0" w:color="61AEE7" w:themeColor="accent1" w:themeTint="99"/>
        </w:tcBorders>
      </w:tcPr>
    </w:tblStylePr>
    <w:tblStylePr w:type="swCell">
      <w:tblPr/>
      <w:tcPr>
        <w:tcBorders>
          <w:top w:val="single" w:sz="4" w:space="0" w:color="61AEE7" w:themeColor="accent1" w:themeTint="99"/>
        </w:tcBorders>
      </w:tcPr>
    </w:tblStylePr>
  </w:style>
  <w:style w:type="table" w:customStyle="1" w:styleId="GridTable6Colorful-Accent11">
    <w:name w:val="Grid Table 6 Colorful - Accent 11"/>
    <w:basedOn w:val="TableauNormal"/>
    <w:uiPriority w:val="51"/>
    <w:rsid w:val="003F6EC2"/>
    <w:pPr>
      <w:spacing w:line="240" w:lineRule="auto"/>
    </w:pPr>
    <w:rPr>
      <w:color w:val="145688" w:themeColor="accent1" w:themeShade="BF"/>
    </w:rPr>
    <w:tblPr>
      <w:tblStyleRowBandSize w:val="1"/>
      <w:tblStyleColBandSize w:val="1"/>
      <w:tblBorders>
        <w:top w:val="single" w:sz="4" w:space="0" w:color="61AEE7" w:themeColor="accent1" w:themeTint="99"/>
        <w:left w:val="single" w:sz="4" w:space="0" w:color="61AEE7" w:themeColor="accent1" w:themeTint="99"/>
        <w:bottom w:val="single" w:sz="4" w:space="0" w:color="61AEE7" w:themeColor="accent1" w:themeTint="99"/>
        <w:right w:val="single" w:sz="4" w:space="0" w:color="61AEE7" w:themeColor="accent1" w:themeTint="99"/>
        <w:insideH w:val="single" w:sz="4" w:space="0" w:color="61AEE7" w:themeColor="accent1" w:themeTint="99"/>
        <w:insideV w:val="single" w:sz="4" w:space="0" w:color="61AEE7" w:themeColor="accent1" w:themeTint="99"/>
      </w:tblBorders>
    </w:tblPr>
    <w:tblStylePr w:type="firstRow">
      <w:rPr>
        <w:b/>
        <w:bCs/>
      </w:rPr>
      <w:tblPr/>
      <w:trPr>
        <w:cantSplit/>
      </w:trPr>
      <w:tcPr>
        <w:tcBorders>
          <w:bottom w:val="single" w:sz="12" w:space="0" w:color="61AEE7" w:themeColor="accent1" w:themeTint="99"/>
        </w:tcBorders>
      </w:tcPr>
    </w:tblStylePr>
    <w:tblStylePr w:type="lastRow">
      <w:rPr>
        <w:b/>
        <w:bCs/>
      </w:rPr>
      <w:tblPr/>
      <w:tcPr>
        <w:tcBorders>
          <w:top w:val="double" w:sz="4" w:space="0" w:color="61AEE7" w:themeColor="accent1" w:themeTint="99"/>
        </w:tcBorders>
      </w:tcPr>
    </w:tblStylePr>
    <w:tblStylePr w:type="firstCol">
      <w:rPr>
        <w:b/>
        <w:bCs/>
      </w:rPr>
    </w:tblStylePr>
    <w:tblStylePr w:type="lastCol">
      <w:rPr>
        <w:b/>
        <w:bCs/>
      </w:rPr>
    </w:tblStylePr>
    <w:tblStylePr w:type="band1Vert">
      <w:tblPr/>
      <w:tcPr>
        <w:shd w:val="clear" w:color="auto" w:fill="CAE4F7" w:themeFill="accent1" w:themeFillTint="33"/>
      </w:tcPr>
    </w:tblStylePr>
    <w:tblStylePr w:type="band1Horz">
      <w:tblPr/>
      <w:tcPr>
        <w:shd w:val="clear" w:color="auto" w:fill="CAE4F7" w:themeFill="accent1" w:themeFillTint="33"/>
      </w:tcPr>
    </w:tblStylePr>
  </w:style>
  <w:style w:type="table" w:styleId="Grilledutableau">
    <w:name w:val="Table Grid"/>
    <w:basedOn w:val="TableauNormal"/>
    <w:uiPriority w:val="59"/>
    <w:rsid w:val="00D26C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2">
    <w:name w:val="Light List Accent 2"/>
    <w:basedOn w:val="TableauNormal"/>
    <w:uiPriority w:val="61"/>
    <w:rsid w:val="00C770E9"/>
    <w:pPr>
      <w:spacing w:line="240" w:lineRule="auto"/>
    </w:pPr>
    <w:tblPr>
      <w:tblStyleRowBandSize w:val="1"/>
      <w:tblStyleColBandSize w:val="1"/>
      <w:tblBorders>
        <w:top w:val="single" w:sz="8" w:space="0" w:color="0A7C40" w:themeColor="accent2"/>
        <w:left w:val="single" w:sz="8" w:space="0" w:color="0A7C40" w:themeColor="accent2"/>
        <w:bottom w:val="single" w:sz="8" w:space="0" w:color="0A7C40" w:themeColor="accent2"/>
        <w:right w:val="single" w:sz="8" w:space="0" w:color="0A7C40" w:themeColor="accent2"/>
      </w:tblBorders>
    </w:tblPr>
    <w:tblStylePr w:type="firstRow">
      <w:pPr>
        <w:spacing w:before="0" w:after="0" w:line="240" w:lineRule="auto"/>
      </w:pPr>
      <w:rPr>
        <w:b/>
        <w:bCs/>
        <w:color w:val="FFFFFF" w:themeColor="background1"/>
      </w:rPr>
      <w:tblPr/>
      <w:tcPr>
        <w:shd w:val="clear" w:color="auto" w:fill="0A7C40" w:themeFill="accent2"/>
      </w:tcPr>
    </w:tblStylePr>
    <w:tblStylePr w:type="lastRow">
      <w:pPr>
        <w:spacing w:before="0" w:after="0" w:line="240" w:lineRule="auto"/>
      </w:pPr>
      <w:rPr>
        <w:b/>
        <w:bCs/>
      </w:rPr>
      <w:tblPr/>
      <w:tcPr>
        <w:tcBorders>
          <w:top w:val="double" w:sz="6" w:space="0" w:color="0A7C40" w:themeColor="accent2"/>
          <w:left w:val="single" w:sz="8" w:space="0" w:color="0A7C40" w:themeColor="accent2"/>
          <w:bottom w:val="single" w:sz="8" w:space="0" w:color="0A7C40" w:themeColor="accent2"/>
          <w:right w:val="single" w:sz="8" w:space="0" w:color="0A7C40" w:themeColor="accent2"/>
        </w:tcBorders>
      </w:tcPr>
    </w:tblStylePr>
    <w:tblStylePr w:type="firstCol">
      <w:rPr>
        <w:b/>
        <w:bCs/>
      </w:rPr>
    </w:tblStylePr>
    <w:tblStylePr w:type="lastCol">
      <w:rPr>
        <w:b/>
        <w:bCs/>
      </w:rPr>
    </w:tblStylePr>
    <w:tblStylePr w:type="band1Vert">
      <w:tblPr/>
      <w:tcPr>
        <w:tcBorders>
          <w:top w:val="single" w:sz="8" w:space="0" w:color="0A7C40" w:themeColor="accent2"/>
          <w:left w:val="single" w:sz="8" w:space="0" w:color="0A7C40" w:themeColor="accent2"/>
          <w:bottom w:val="single" w:sz="8" w:space="0" w:color="0A7C40" w:themeColor="accent2"/>
          <w:right w:val="single" w:sz="8" w:space="0" w:color="0A7C40" w:themeColor="accent2"/>
        </w:tcBorders>
      </w:tcPr>
    </w:tblStylePr>
    <w:tblStylePr w:type="band1Horz">
      <w:tblPr/>
      <w:tcPr>
        <w:tcBorders>
          <w:top w:val="single" w:sz="8" w:space="0" w:color="0A7C40" w:themeColor="accent2"/>
          <w:left w:val="single" w:sz="8" w:space="0" w:color="0A7C40" w:themeColor="accent2"/>
          <w:bottom w:val="single" w:sz="8" w:space="0" w:color="0A7C40" w:themeColor="accent2"/>
          <w:right w:val="single" w:sz="8" w:space="0" w:color="0A7C4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7953">
      <w:bodyDiv w:val="1"/>
      <w:marLeft w:val="0"/>
      <w:marRight w:val="0"/>
      <w:marTop w:val="0"/>
      <w:marBottom w:val="0"/>
      <w:divBdr>
        <w:top w:val="none" w:sz="0" w:space="0" w:color="auto"/>
        <w:left w:val="none" w:sz="0" w:space="0" w:color="auto"/>
        <w:bottom w:val="none" w:sz="0" w:space="0" w:color="auto"/>
        <w:right w:val="none" w:sz="0" w:space="0" w:color="auto"/>
      </w:divBdr>
    </w:div>
    <w:div w:id="446853964">
      <w:bodyDiv w:val="1"/>
      <w:marLeft w:val="0"/>
      <w:marRight w:val="0"/>
      <w:marTop w:val="0"/>
      <w:marBottom w:val="0"/>
      <w:divBdr>
        <w:top w:val="none" w:sz="0" w:space="0" w:color="auto"/>
        <w:left w:val="none" w:sz="0" w:space="0" w:color="auto"/>
        <w:bottom w:val="none" w:sz="0" w:space="0" w:color="auto"/>
        <w:right w:val="none" w:sz="0" w:space="0" w:color="auto"/>
      </w:divBdr>
    </w:div>
    <w:div w:id="463740221">
      <w:bodyDiv w:val="1"/>
      <w:marLeft w:val="0"/>
      <w:marRight w:val="0"/>
      <w:marTop w:val="0"/>
      <w:marBottom w:val="0"/>
      <w:divBdr>
        <w:top w:val="none" w:sz="0" w:space="0" w:color="auto"/>
        <w:left w:val="none" w:sz="0" w:space="0" w:color="auto"/>
        <w:bottom w:val="none" w:sz="0" w:space="0" w:color="auto"/>
        <w:right w:val="none" w:sz="0" w:space="0" w:color="auto"/>
      </w:divBdr>
      <w:divsChild>
        <w:div w:id="36243924">
          <w:marLeft w:val="0"/>
          <w:marRight w:val="0"/>
          <w:marTop w:val="0"/>
          <w:marBottom w:val="0"/>
          <w:divBdr>
            <w:top w:val="none" w:sz="0" w:space="0" w:color="auto"/>
            <w:left w:val="none" w:sz="0" w:space="0" w:color="auto"/>
            <w:bottom w:val="none" w:sz="0" w:space="0" w:color="auto"/>
            <w:right w:val="none" w:sz="0" w:space="0" w:color="auto"/>
          </w:divBdr>
        </w:div>
        <w:div w:id="47269695">
          <w:marLeft w:val="0"/>
          <w:marRight w:val="0"/>
          <w:marTop w:val="0"/>
          <w:marBottom w:val="0"/>
          <w:divBdr>
            <w:top w:val="none" w:sz="0" w:space="0" w:color="auto"/>
            <w:left w:val="none" w:sz="0" w:space="0" w:color="auto"/>
            <w:bottom w:val="none" w:sz="0" w:space="0" w:color="auto"/>
            <w:right w:val="none" w:sz="0" w:space="0" w:color="auto"/>
          </w:divBdr>
        </w:div>
        <w:div w:id="127163654">
          <w:marLeft w:val="0"/>
          <w:marRight w:val="0"/>
          <w:marTop w:val="0"/>
          <w:marBottom w:val="0"/>
          <w:divBdr>
            <w:top w:val="none" w:sz="0" w:space="0" w:color="auto"/>
            <w:left w:val="none" w:sz="0" w:space="0" w:color="auto"/>
            <w:bottom w:val="none" w:sz="0" w:space="0" w:color="auto"/>
            <w:right w:val="none" w:sz="0" w:space="0" w:color="auto"/>
          </w:divBdr>
        </w:div>
        <w:div w:id="185559882">
          <w:marLeft w:val="0"/>
          <w:marRight w:val="0"/>
          <w:marTop w:val="0"/>
          <w:marBottom w:val="0"/>
          <w:divBdr>
            <w:top w:val="none" w:sz="0" w:space="0" w:color="auto"/>
            <w:left w:val="none" w:sz="0" w:space="0" w:color="auto"/>
            <w:bottom w:val="none" w:sz="0" w:space="0" w:color="auto"/>
            <w:right w:val="none" w:sz="0" w:space="0" w:color="auto"/>
          </w:divBdr>
        </w:div>
        <w:div w:id="207884420">
          <w:marLeft w:val="0"/>
          <w:marRight w:val="0"/>
          <w:marTop w:val="0"/>
          <w:marBottom w:val="0"/>
          <w:divBdr>
            <w:top w:val="none" w:sz="0" w:space="0" w:color="auto"/>
            <w:left w:val="none" w:sz="0" w:space="0" w:color="auto"/>
            <w:bottom w:val="none" w:sz="0" w:space="0" w:color="auto"/>
            <w:right w:val="none" w:sz="0" w:space="0" w:color="auto"/>
          </w:divBdr>
        </w:div>
        <w:div w:id="219562835">
          <w:marLeft w:val="0"/>
          <w:marRight w:val="0"/>
          <w:marTop w:val="0"/>
          <w:marBottom w:val="0"/>
          <w:divBdr>
            <w:top w:val="none" w:sz="0" w:space="0" w:color="auto"/>
            <w:left w:val="none" w:sz="0" w:space="0" w:color="auto"/>
            <w:bottom w:val="none" w:sz="0" w:space="0" w:color="auto"/>
            <w:right w:val="none" w:sz="0" w:space="0" w:color="auto"/>
          </w:divBdr>
        </w:div>
        <w:div w:id="224492444">
          <w:marLeft w:val="0"/>
          <w:marRight w:val="0"/>
          <w:marTop w:val="0"/>
          <w:marBottom w:val="0"/>
          <w:divBdr>
            <w:top w:val="none" w:sz="0" w:space="0" w:color="auto"/>
            <w:left w:val="none" w:sz="0" w:space="0" w:color="auto"/>
            <w:bottom w:val="none" w:sz="0" w:space="0" w:color="auto"/>
            <w:right w:val="none" w:sz="0" w:space="0" w:color="auto"/>
          </w:divBdr>
        </w:div>
        <w:div w:id="226190269">
          <w:marLeft w:val="0"/>
          <w:marRight w:val="0"/>
          <w:marTop w:val="0"/>
          <w:marBottom w:val="0"/>
          <w:divBdr>
            <w:top w:val="none" w:sz="0" w:space="0" w:color="auto"/>
            <w:left w:val="none" w:sz="0" w:space="0" w:color="auto"/>
            <w:bottom w:val="none" w:sz="0" w:space="0" w:color="auto"/>
            <w:right w:val="none" w:sz="0" w:space="0" w:color="auto"/>
          </w:divBdr>
        </w:div>
        <w:div w:id="249778120">
          <w:marLeft w:val="0"/>
          <w:marRight w:val="0"/>
          <w:marTop w:val="0"/>
          <w:marBottom w:val="0"/>
          <w:divBdr>
            <w:top w:val="none" w:sz="0" w:space="0" w:color="auto"/>
            <w:left w:val="none" w:sz="0" w:space="0" w:color="auto"/>
            <w:bottom w:val="none" w:sz="0" w:space="0" w:color="auto"/>
            <w:right w:val="none" w:sz="0" w:space="0" w:color="auto"/>
          </w:divBdr>
        </w:div>
        <w:div w:id="276761453">
          <w:marLeft w:val="0"/>
          <w:marRight w:val="0"/>
          <w:marTop w:val="0"/>
          <w:marBottom w:val="0"/>
          <w:divBdr>
            <w:top w:val="none" w:sz="0" w:space="0" w:color="auto"/>
            <w:left w:val="none" w:sz="0" w:space="0" w:color="auto"/>
            <w:bottom w:val="none" w:sz="0" w:space="0" w:color="auto"/>
            <w:right w:val="none" w:sz="0" w:space="0" w:color="auto"/>
          </w:divBdr>
        </w:div>
        <w:div w:id="286861747">
          <w:marLeft w:val="0"/>
          <w:marRight w:val="0"/>
          <w:marTop w:val="0"/>
          <w:marBottom w:val="0"/>
          <w:divBdr>
            <w:top w:val="none" w:sz="0" w:space="0" w:color="auto"/>
            <w:left w:val="none" w:sz="0" w:space="0" w:color="auto"/>
            <w:bottom w:val="none" w:sz="0" w:space="0" w:color="auto"/>
            <w:right w:val="none" w:sz="0" w:space="0" w:color="auto"/>
          </w:divBdr>
        </w:div>
        <w:div w:id="288709256">
          <w:marLeft w:val="0"/>
          <w:marRight w:val="0"/>
          <w:marTop w:val="0"/>
          <w:marBottom w:val="0"/>
          <w:divBdr>
            <w:top w:val="none" w:sz="0" w:space="0" w:color="auto"/>
            <w:left w:val="none" w:sz="0" w:space="0" w:color="auto"/>
            <w:bottom w:val="none" w:sz="0" w:space="0" w:color="auto"/>
            <w:right w:val="none" w:sz="0" w:space="0" w:color="auto"/>
          </w:divBdr>
        </w:div>
        <w:div w:id="317653385">
          <w:marLeft w:val="0"/>
          <w:marRight w:val="0"/>
          <w:marTop w:val="0"/>
          <w:marBottom w:val="0"/>
          <w:divBdr>
            <w:top w:val="none" w:sz="0" w:space="0" w:color="auto"/>
            <w:left w:val="none" w:sz="0" w:space="0" w:color="auto"/>
            <w:bottom w:val="none" w:sz="0" w:space="0" w:color="auto"/>
            <w:right w:val="none" w:sz="0" w:space="0" w:color="auto"/>
          </w:divBdr>
        </w:div>
        <w:div w:id="399137765">
          <w:marLeft w:val="0"/>
          <w:marRight w:val="0"/>
          <w:marTop w:val="0"/>
          <w:marBottom w:val="0"/>
          <w:divBdr>
            <w:top w:val="none" w:sz="0" w:space="0" w:color="auto"/>
            <w:left w:val="none" w:sz="0" w:space="0" w:color="auto"/>
            <w:bottom w:val="none" w:sz="0" w:space="0" w:color="auto"/>
            <w:right w:val="none" w:sz="0" w:space="0" w:color="auto"/>
          </w:divBdr>
        </w:div>
        <w:div w:id="434516540">
          <w:marLeft w:val="0"/>
          <w:marRight w:val="0"/>
          <w:marTop w:val="0"/>
          <w:marBottom w:val="0"/>
          <w:divBdr>
            <w:top w:val="none" w:sz="0" w:space="0" w:color="auto"/>
            <w:left w:val="none" w:sz="0" w:space="0" w:color="auto"/>
            <w:bottom w:val="none" w:sz="0" w:space="0" w:color="auto"/>
            <w:right w:val="none" w:sz="0" w:space="0" w:color="auto"/>
          </w:divBdr>
        </w:div>
        <w:div w:id="491682610">
          <w:marLeft w:val="0"/>
          <w:marRight w:val="0"/>
          <w:marTop w:val="0"/>
          <w:marBottom w:val="0"/>
          <w:divBdr>
            <w:top w:val="none" w:sz="0" w:space="0" w:color="auto"/>
            <w:left w:val="none" w:sz="0" w:space="0" w:color="auto"/>
            <w:bottom w:val="none" w:sz="0" w:space="0" w:color="auto"/>
            <w:right w:val="none" w:sz="0" w:space="0" w:color="auto"/>
          </w:divBdr>
        </w:div>
        <w:div w:id="533689154">
          <w:marLeft w:val="0"/>
          <w:marRight w:val="0"/>
          <w:marTop w:val="0"/>
          <w:marBottom w:val="0"/>
          <w:divBdr>
            <w:top w:val="none" w:sz="0" w:space="0" w:color="auto"/>
            <w:left w:val="none" w:sz="0" w:space="0" w:color="auto"/>
            <w:bottom w:val="none" w:sz="0" w:space="0" w:color="auto"/>
            <w:right w:val="none" w:sz="0" w:space="0" w:color="auto"/>
          </w:divBdr>
        </w:div>
        <w:div w:id="551581056">
          <w:marLeft w:val="0"/>
          <w:marRight w:val="0"/>
          <w:marTop w:val="0"/>
          <w:marBottom w:val="0"/>
          <w:divBdr>
            <w:top w:val="none" w:sz="0" w:space="0" w:color="auto"/>
            <w:left w:val="none" w:sz="0" w:space="0" w:color="auto"/>
            <w:bottom w:val="none" w:sz="0" w:space="0" w:color="auto"/>
            <w:right w:val="none" w:sz="0" w:space="0" w:color="auto"/>
          </w:divBdr>
        </w:div>
        <w:div w:id="562133049">
          <w:marLeft w:val="0"/>
          <w:marRight w:val="0"/>
          <w:marTop w:val="0"/>
          <w:marBottom w:val="0"/>
          <w:divBdr>
            <w:top w:val="none" w:sz="0" w:space="0" w:color="auto"/>
            <w:left w:val="none" w:sz="0" w:space="0" w:color="auto"/>
            <w:bottom w:val="none" w:sz="0" w:space="0" w:color="auto"/>
            <w:right w:val="none" w:sz="0" w:space="0" w:color="auto"/>
          </w:divBdr>
        </w:div>
        <w:div w:id="570583335">
          <w:marLeft w:val="0"/>
          <w:marRight w:val="0"/>
          <w:marTop w:val="0"/>
          <w:marBottom w:val="0"/>
          <w:divBdr>
            <w:top w:val="none" w:sz="0" w:space="0" w:color="auto"/>
            <w:left w:val="none" w:sz="0" w:space="0" w:color="auto"/>
            <w:bottom w:val="none" w:sz="0" w:space="0" w:color="auto"/>
            <w:right w:val="none" w:sz="0" w:space="0" w:color="auto"/>
          </w:divBdr>
        </w:div>
        <w:div w:id="584537883">
          <w:marLeft w:val="0"/>
          <w:marRight w:val="0"/>
          <w:marTop w:val="0"/>
          <w:marBottom w:val="0"/>
          <w:divBdr>
            <w:top w:val="none" w:sz="0" w:space="0" w:color="auto"/>
            <w:left w:val="none" w:sz="0" w:space="0" w:color="auto"/>
            <w:bottom w:val="none" w:sz="0" w:space="0" w:color="auto"/>
            <w:right w:val="none" w:sz="0" w:space="0" w:color="auto"/>
          </w:divBdr>
        </w:div>
        <w:div w:id="600377426">
          <w:marLeft w:val="0"/>
          <w:marRight w:val="0"/>
          <w:marTop w:val="0"/>
          <w:marBottom w:val="0"/>
          <w:divBdr>
            <w:top w:val="none" w:sz="0" w:space="0" w:color="auto"/>
            <w:left w:val="none" w:sz="0" w:space="0" w:color="auto"/>
            <w:bottom w:val="none" w:sz="0" w:space="0" w:color="auto"/>
            <w:right w:val="none" w:sz="0" w:space="0" w:color="auto"/>
          </w:divBdr>
        </w:div>
        <w:div w:id="626199170">
          <w:marLeft w:val="0"/>
          <w:marRight w:val="0"/>
          <w:marTop w:val="0"/>
          <w:marBottom w:val="0"/>
          <w:divBdr>
            <w:top w:val="none" w:sz="0" w:space="0" w:color="auto"/>
            <w:left w:val="none" w:sz="0" w:space="0" w:color="auto"/>
            <w:bottom w:val="none" w:sz="0" w:space="0" w:color="auto"/>
            <w:right w:val="none" w:sz="0" w:space="0" w:color="auto"/>
          </w:divBdr>
        </w:div>
        <w:div w:id="689453122">
          <w:marLeft w:val="0"/>
          <w:marRight w:val="0"/>
          <w:marTop w:val="0"/>
          <w:marBottom w:val="0"/>
          <w:divBdr>
            <w:top w:val="none" w:sz="0" w:space="0" w:color="auto"/>
            <w:left w:val="none" w:sz="0" w:space="0" w:color="auto"/>
            <w:bottom w:val="none" w:sz="0" w:space="0" w:color="auto"/>
            <w:right w:val="none" w:sz="0" w:space="0" w:color="auto"/>
          </w:divBdr>
        </w:div>
        <w:div w:id="707800806">
          <w:marLeft w:val="0"/>
          <w:marRight w:val="0"/>
          <w:marTop w:val="0"/>
          <w:marBottom w:val="0"/>
          <w:divBdr>
            <w:top w:val="none" w:sz="0" w:space="0" w:color="auto"/>
            <w:left w:val="none" w:sz="0" w:space="0" w:color="auto"/>
            <w:bottom w:val="none" w:sz="0" w:space="0" w:color="auto"/>
            <w:right w:val="none" w:sz="0" w:space="0" w:color="auto"/>
          </w:divBdr>
        </w:div>
        <w:div w:id="748380723">
          <w:marLeft w:val="0"/>
          <w:marRight w:val="0"/>
          <w:marTop w:val="0"/>
          <w:marBottom w:val="0"/>
          <w:divBdr>
            <w:top w:val="none" w:sz="0" w:space="0" w:color="auto"/>
            <w:left w:val="none" w:sz="0" w:space="0" w:color="auto"/>
            <w:bottom w:val="none" w:sz="0" w:space="0" w:color="auto"/>
            <w:right w:val="none" w:sz="0" w:space="0" w:color="auto"/>
          </w:divBdr>
        </w:div>
        <w:div w:id="754016718">
          <w:marLeft w:val="0"/>
          <w:marRight w:val="0"/>
          <w:marTop w:val="0"/>
          <w:marBottom w:val="0"/>
          <w:divBdr>
            <w:top w:val="none" w:sz="0" w:space="0" w:color="auto"/>
            <w:left w:val="none" w:sz="0" w:space="0" w:color="auto"/>
            <w:bottom w:val="none" w:sz="0" w:space="0" w:color="auto"/>
            <w:right w:val="none" w:sz="0" w:space="0" w:color="auto"/>
          </w:divBdr>
        </w:div>
        <w:div w:id="772632543">
          <w:marLeft w:val="0"/>
          <w:marRight w:val="0"/>
          <w:marTop w:val="0"/>
          <w:marBottom w:val="0"/>
          <w:divBdr>
            <w:top w:val="none" w:sz="0" w:space="0" w:color="auto"/>
            <w:left w:val="none" w:sz="0" w:space="0" w:color="auto"/>
            <w:bottom w:val="none" w:sz="0" w:space="0" w:color="auto"/>
            <w:right w:val="none" w:sz="0" w:space="0" w:color="auto"/>
          </w:divBdr>
        </w:div>
        <w:div w:id="773205650">
          <w:marLeft w:val="0"/>
          <w:marRight w:val="0"/>
          <w:marTop w:val="0"/>
          <w:marBottom w:val="0"/>
          <w:divBdr>
            <w:top w:val="none" w:sz="0" w:space="0" w:color="auto"/>
            <w:left w:val="none" w:sz="0" w:space="0" w:color="auto"/>
            <w:bottom w:val="none" w:sz="0" w:space="0" w:color="auto"/>
            <w:right w:val="none" w:sz="0" w:space="0" w:color="auto"/>
          </w:divBdr>
          <w:divsChild>
            <w:div w:id="1799907230">
              <w:marLeft w:val="0"/>
              <w:marRight w:val="0"/>
              <w:marTop w:val="0"/>
              <w:marBottom w:val="0"/>
              <w:divBdr>
                <w:top w:val="none" w:sz="0" w:space="0" w:color="auto"/>
                <w:left w:val="none" w:sz="0" w:space="0" w:color="auto"/>
                <w:bottom w:val="none" w:sz="0" w:space="0" w:color="auto"/>
                <w:right w:val="none" w:sz="0" w:space="0" w:color="auto"/>
              </w:divBdr>
              <w:divsChild>
                <w:div w:id="7642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7106">
          <w:marLeft w:val="0"/>
          <w:marRight w:val="0"/>
          <w:marTop w:val="0"/>
          <w:marBottom w:val="0"/>
          <w:divBdr>
            <w:top w:val="none" w:sz="0" w:space="0" w:color="auto"/>
            <w:left w:val="none" w:sz="0" w:space="0" w:color="auto"/>
            <w:bottom w:val="none" w:sz="0" w:space="0" w:color="auto"/>
            <w:right w:val="none" w:sz="0" w:space="0" w:color="auto"/>
          </w:divBdr>
        </w:div>
        <w:div w:id="781539699">
          <w:marLeft w:val="0"/>
          <w:marRight w:val="0"/>
          <w:marTop w:val="0"/>
          <w:marBottom w:val="0"/>
          <w:divBdr>
            <w:top w:val="none" w:sz="0" w:space="0" w:color="auto"/>
            <w:left w:val="none" w:sz="0" w:space="0" w:color="auto"/>
            <w:bottom w:val="none" w:sz="0" w:space="0" w:color="auto"/>
            <w:right w:val="none" w:sz="0" w:space="0" w:color="auto"/>
          </w:divBdr>
        </w:div>
        <w:div w:id="781724724">
          <w:marLeft w:val="0"/>
          <w:marRight w:val="0"/>
          <w:marTop w:val="0"/>
          <w:marBottom w:val="0"/>
          <w:divBdr>
            <w:top w:val="none" w:sz="0" w:space="0" w:color="auto"/>
            <w:left w:val="none" w:sz="0" w:space="0" w:color="auto"/>
            <w:bottom w:val="none" w:sz="0" w:space="0" w:color="auto"/>
            <w:right w:val="none" w:sz="0" w:space="0" w:color="auto"/>
          </w:divBdr>
        </w:div>
        <w:div w:id="804351165">
          <w:marLeft w:val="0"/>
          <w:marRight w:val="0"/>
          <w:marTop w:val="0"/>
          <w:marBottom w:val="0"/>
          <w:divBdr>
            <w:top w:val="none" w:sz="0" w:space="0" w:color="auto"/>
            <w:left w:val="none" w:sz="0" w:space="0" w:color="auto"/>
            <w:bottom w:val="none" w:sz="0" w:space="0" w:color="auto"/>
            <w:right w:val="none" w:sz="0" w:space="0" w:color="auto"/>
          </w:divBdr>
        </w:div>
        <w:div w:id="809126712">
          <w:marLeft w:val="0"/>
          <w:marRight w:val="0"/>
          <w:marTop w:val="0"/>
          <w:marBottom w:val="0"/>
          <w:divBdr>
            <w:top w:val="none" w:sz="0" w:space="0" w:color="auto"/>
            <w:left w:val="none" w:sz="0" w:space="0" w:color="auto"/>
            <w:bottom w:val="none" w:sz="0" w:space="0" w:color="auto"/>
            <w:right w:val="none" w:sz="0" w:space="0" w:color="auto"/>
          </w:divBdr>
        </w:div>
        <w:div w:id="892235415">
          <w:marLeft w:val="0"/>
          <w:marRight w:val="0"/>
          <w:marTop w:val="0"/>
          <w:marBottom w:val="0"/>
          <w:divBdr>
            <w:top w:val="none" w:sz="0" w:space="0" w:color="auto"/>
            <w:left w:val="none" w:sz="0" w:space="0" w:color="auto"/>
            <w:bottom w:val="none" w:sz="0" w:space="0" w:color="auto"/>
            <w:right w:val="none" w:sz="0" w:space="0" w:color="auto"/>
          </w:divBdr>
        </w:div>
        <w:div w:id="943000669">
          <w:marLeft w:val="0"/>
          <w:marRight w:val="0"/>
          <w:marTop w:val="0"/>
          <w:marBottom w:val="0"/>
          <w:divBdr>
            <w:top w:val="none" w:sz="0" w:space="0" w:color="auto"/>
            <w:left w:val="none" w:sz="0" w:space="0" w:color="auto"/>
            <w:bottom w:val="none" w:sz="0" w:space="0" w:color="auto"/>
            <w:right w:val="none" w:sz="0" w:space="0" w:color="auto"/>
          </w:divBdr>
        </w:div>
        <w:div w:id="954213155">
          <w:marLeft w:val="0"/>
          <w:marRight w:val="0"/>
          <w:marTop w:val="0"/>
          <w:marBottom w:val="0"/>
          <w:divBdr>
            <w:top w:val="none" w:sz="0" w:space="0" w:color="auto"/>
            <w:left w:val="none" w:sz="0" w:space="0" w:color="auto"/>
            <w:bottom w:val="none" w:sz="0" w:space="0" w:color="auto"/>
            <w:right w:val="none" w:sz="0" w:space="0" w:color="auto"/>
          </w:divBdr>
        </w:div>
        <w:div w:id="965431099">
          <w:marLeft w:val="0"/>
          <w:marRight w:val="0"/>
          <w:marTop w:val="0"/>
          <w:marBottom w:val="0"/>
          <w:divBdr>
            <w:top w:val="none" w:sz="0" w:space="0" w:color="auto"/>
            <w:left w:val="none" w:sz="0" w:space="0" w:color="auto"/>
            <w:bottom w:val="none" w:sz="0" w:space="0" w:color="auto"/>
            <w:right w:val="none" w:sz="0" w:space="0" w:color="auto"/>
          </w:divBdr>
        </w:div>
        <w:div w:id="1015495903">
          <w:marLeft w:val="0"/>
          <w:marRight w:val="0"/>
          <w:marTop w:val="0"/>
          <w:marBottom w:val="0"/>
          <w:divBdr>
            <w:top w:val="none" w:sz="0" w:space="0" w:color="auto"/>
            <w:left w:val="none" w:sz="0" w:space="0" w:color="auto"/>
            <w:bottom w:val="none" w:sz="0" w:space="0" w:color="auto"/>
            <w:right w:val="none" w:sz="0" w:space="0" w:color="auto"/>
          </w:divBdr>
        </w:div>
        <w:div w:id="1021126587">
          <w:marLeft w:val="0"/>
          <w:marRight w:val="0"/>
          <w:marTop w:val="0"/>
          <w:marBottom w:val="0"/>
          <w:divBdr>
            <w:top w:val="none" w:sz="0" w:space="0" w:color="auto"/>
            <w:left w:val="none" w:sz="0" w:space="0" w:color="auto"/>
            <w:bottom w:val="none" w:sz="0" w:space="0" w:color="auto"/>
            <w:right w:val="none" w:sz="0" w:space="0" w:color="auto"/>
          </w:divBdr>
        </w:div>
        <w:div w:id="1033188799">
          <w:marLeft w:val="0"/>
          <w:marRight w:val="0"/>
          <w:marTop w:val="0"/>
          <w:marBottom w:val="0"/>
          <w:divBdr>
            <w:top w:val="none" w:sz="0" w:space="0" w:color="auto"/>
            <w:left w:val="none" w:sz="0" w:space="0" w:color="auto"/>
            <w:bottom w:val="none" w:sz="0" w:space="0" w:color="auto"/>
            <w:right w:val="none" w:sz="0" w:space="0" w:color="auto"/>
          </w:divBdr>
        </w:div>
        <w:div w:id="1047527955">
          <w:marLeft w:val="0"/>
          <w:marRight w:val="0"/>
          <w:marTop w:val="0"/>
          <w:marBottom w:val="0"/>
          <w:divBdr>
            <w:top w:val="none" w:sz="0" w:space="0" w:color="auto"/>
            <w:left w:val="none" w:sz="0" w:space="0" w:color="auto"/>
            <w:bottom w:val="none" w:sz="0" w:space="0" w:color="auto"/>
            <w:right w:val="none" w:sz="0" w:space="0" w:color="auto"/>
          </w:divBdr>
        </w:div>
        <w:div w:id="1056204589">
          <w:marLeft w:val="0"/>
          <w:marRight w:val="0"/>
          <w:marTop w:val="0"/>
          <w:marBottom w:val="0"/>
          <w:divBdr>
            <w:top w:val="none" w:sz="0" w:space="0" w:color="auto"/>
            <w:left w:val="none" w:sz="0" w:space="0" w:color="auto"/>
            <w:bottom w:val="none" w:sz="0" w:space="0" w:color="auto"/>
            <w:right w:val="none" w:sz="0" w:space="0" w:color="auto"/>
          </w:divBdr>
        </w:div>
        <w:div w:id="1081298450">
          <w:marLeft w:val="0"/>
          <w:marRight w:val="0"/>
          <w:marTop w:val="0"/>
          <w:marBottom w:val="0"/>
          <w:divBdr>
            <w:top w:val="none" w:sz="0" w:space="0" w:color="auto"/>
            <w:left w:val="none" w:sz="0" w:space="0" w:color="auto"/>
            <w:bottom w:val="none" w:sz="0" w:space="0" w:color="auto"/>
            <w:right w:val="none" w:sz="0" w:space="0" w:color="auto"/>
          </w:divBdr>
        </w:div>
        <w:div w:id="1099833293">
          <w:marLeft w:val="0"/>
          <w:marRight w:val="0"/>
          <w:marTop w:val="0"/>
          <w:marBottom w:val="0"/>
          <w:divBdr>
            <w:top w:val="none" w:sz="0" w:space="0" w:color="auto"/>
            <w:left w:val="none" w:sz="0" w:space="0" w:color="auto"/>
            <w:bottom w:val="none" w:sz="0" w:space="0" w:color="auto"/>
            <w:right w:val="none" w:sz="0" w:space="0" w:color="auto"/>
          </w:divBdr>
        </w:div>
        <w:div w:id="1105659677">
          <w:marLeft w:val="0"/>
          <w:marRight w:val="0"/>
          <w:marTop w:val="0"/>
          <w:marBottom w:val="0"/>
          <w:divBdr>
            <w:top w:val="none" w:sz="0" w:space="0" w:color="auto"/>
            <w:left w:val="none" w:sz="0" w:space="0" w:color="auto"/>
            <w:bottom w:val="none" w:sz="0" w:space="0" w:color="auto"/>
            <w:right w:val="none" w:sz="0" w:space="0" w:color="auto"/>
          </w:divBdr>
        </w:div>
        <w:div w:id="1124152976">
          <w:marLeft w:val="0"/>
          <w:marRight w:val="0"/>
          <w:marTop w:val="0"/>
          <w:marBottom w:val="0"/>
          <w:divBdr>
            <w:top w:val="none" w:sz="0" w:space="0" w:color="auto"/>
            <w:left w:val="none" w:sz="0" w:space="0" w:color="auto"/>
            <w:bottom w:val="none" w:sz="0" w:space="0" w:color="auto"/>
            <w:right w:val="none" w:sz="0" w:space="0" w:color="auto"/>
          </w:divBdr>
        </w:div>
        <w:div w:id="1127048250">
          <w:marLeft w:val="0"/>
          <w:marRight w:val="0"/>
          <w:marTop w:val="0"/>
          <w:marBottom w:val="0"/>
          <w:divBdr>
            <w:top w:val="none" w:sz="0" w:space="0" w:color="auto"/>
            <w:left w:val="none" w:sz="0" w:space="0" w:color="auto"/>
            <w:bottom w:val="none" w:sz="0" w:space="0" w:color="auto"/>
            <w:right w:val="none" w:sz="0" w:space="0" w:color="auto"/>
          </w:divBdr>
        </w:div>
        <w:div w:id="1140149674">
          <w:marLeft w:val="0"/>
          <w:marRight w:val="0"/>
          <w:marTop w:val="0"/>
          <w:marBottom w:val="0"/>
          <w:divBdr>
            <w:top w:val="none" w:sz="0" w:space="0" w:color="auto"/>
            <w:left w:val="none" w:sz="0" w:space="0" w:color="auto"/>
            <w:bottom w:val="none" w:sz="0" w:space="0" w:color="auto"/>
            <w:right w:val="none" w:sz="0" w:space="0" w:color="auto"/>
          </w:divBdr>
        </w:div>
        <w:div w:id="1144273492">
          <w:marLeft w:val="0"/>
          <w:marRight w:val="0"/>
          <w:marTop w:val="0"/>
          <w:marBottom w:val="0"/>
          <w:divBdr>
            <w:top w:val="none" w:sz="0" w:space="0" w:color="auto"/>
            <w:left w:val="none" w:sz="0" w:space="0" w:color="auto"/>
            <w:bottom w:val="none" w:sz="0" w:space="0" w:color="auto"/>
            <w:right w:val="none" w:sz="0" w:space="0" w:color="auto"/>
          </w:divBdr>
        </w:div>
        <w:div w:id="1148979642">
          <w:marLeft w:val="0"/>
          <w:marRight w:val="0"/>
          <w:marTop w:val="0"/>
          <w:marBottom w:val="0"/>
          <w:divBdr>
            <w:top w:val="none" w:sz="0" w:space="0" w:color="auto"/>
            <w:left w:val="none" w:sz="0" w:space="0" w:color="auto"/>
            <w:bottom w:val="none" w:sz="0" w:space="0" w:color="auto"/>
            <w:right w:val="none" w:sz="0" w:space="0" w:color="auto"/>
          </w:divBdr>
        </w:div>
        <w:div w:id="1155072416">
          <w:marLeft w:val="0"/>
          <w:marRight w:val="0"/>
          <w:marTop w:val="0"/>
          <w:marBottom w:val="0"/>
          <w:divBdr>
            <w:top w:val="none" w:sz="0" w:space="0" w:color="auto"/>
            <w:left w:val="none" w:sz="0" w:space="0" w:color="auto"/>
            <w:bottom w:val="none" w:sz="0" w:space="0" w:color="auto"/>
            <w:right w:val="none" w:sz="0" w:space="0" w:color="auto"/>
          </w:divBdr>
        </w:div>
        <w:div w:id="1191527488">
          <w:marLeft w:val="0"/>
          <w:marRight w:val="0"/>
          <w:marTop w:val="0"/>
          <w:marBottom w:val="0"/>
          <w:divBdr>
            <w:top w:val="none" w:sz="0" w:space="0" w:color="auto"/>
            <w:left w:val="none" w:sz="0" w:space="0" w:color="auto"/>
            <w:bottom w:val="none" w:sz="0" w:space="0" w:color="auto"/>
            <w:right w:val="none" w:sz="0" w:space="0" w:color="auto"/>
          </w:divBdr>
        </w:div>
        <w:div w:id="1197231029">
          <w:marLeft w:val="0"/>
          <w:marRight w:val="0"/>
          <w:marTop w:val="0"/>
          <w:marBottom w:val="0"/>
          <w:divBdr>
            <w:top w:val="none" w:sz="0" w:space="0" w:color="auto"/>
            <w:left w:val="none" w:sz="0" w:space="0" w:color="auto"/>
            <w:bottom w:val="none" w:sz="0" w:space="0" w:color="auto"/>
            <w:right w:val="none" w:sz="0" w:space="0" w:color="auto"/>
          </w:divBdr>
        </w:div>
        <w:div w:id="1200321042">
          <w:marLeft w:val="0"/>
          <w:marRight w:val="0"/>
          <w:marTop w:val="0"/>
          <w:marBottom w:val="0"/>
          <w:divBdr>
            <w:top w:val="none" w:sz="0" w:space="0" w:color="auto"/>
            <w:left w:val="none" w:sz="0" w:space="0" w:color="auto"/>
            <w:bottom w:val="none" w:sz="0" w:space="0" w:color="auto"/>
            <w:right w:val="none" w:sz="0" w:space="0" w:color="auto"/>
          </w:divBdr>
        </w:div>
        <w:div w:id="1204562039">
          <w:marLeft w:val="0"/>
          <w:marRight w:val="0"/>
          <w:marTop w:val="0"/>
          <w:marBottom w:val="0"/>
          <w:divBdr>
            <w:top w:val="none" w:sz="0" w:space="0" w:color="auto"/>
            <w:left w:val="none" w:sz="0" w:space="0" w:color="auto"/>
            <w:bottom w:val="none" w:sz="0" w:space="0" w:color="auto"/>
            <w:right w:val="none" w:sz="0" w:space="0" w:color="auto"/>
          </w:divBdr>
        </w:div>
        <w:div w:id="1238706924">
          <w:marLeft w:val="0"/>
          <w:marRight w:val="0"/>
          <w:marTop w:val="0"/>
          <w:marBottom w:val="0"/>
          <w:divBdr>
            <w:top w:val="none" w:sz="0" w:space="0" w:color="auto"/>
            <w:left w:val="none" w:sz="0" w:space="0" w:color="auto"/>
            <w:bottom w:val="none" w:sz="0" w:space="0" w:color="auto"/>
            <w:right w:val="none" w:sz="0" w:space="0" w:color="auto"/>
          </w:divBdr>
        </w:div>
        <w:div w:id="1269580887">
          <w:marLeft w:val="0"/>
          <w:marRight w:val="0"/>
          <w:marTop w:val="0"/>
          <w:marBottom w:val="0"/>
          <w:divBdr>
            <w:top w:val="none" w:sz="0" w:space="0" w:color="auto"/>
            <w:left w:val="none" w:sz="0" w:space="0" w:color="auto"/>
            <w:bottom w:val="none" w:sz="0" w:space="0" w:color="auto"/>
            <w:right w:val="none" w:sz="0" w:space="0" w:color="auto"/>
          </w:divBdr>
        </w:div>
        <w:div w:id="1303467174">
          <w:marLeft w:val="0"/>
          <w:marRight w:val="0"/>
          <w:marTop w:val="0"/>
          <w:marBottom w:val="0"/>
          <w:divBdr>
            <w:top w:val="none" w:sz="0" w:space="0" w:color="auto"/>
            <w:left w:val="none" w:sz="0" w:space="0" w:color="auto"/>
            <w:bottom w:val="none" w:sz="0" w:space="0" w:color="auto"/>
            <w:right w:val="none" w:sz="0" w:space="0" w:color="auto"/>
          </w:divBdr>
        </w:div>
        <w:div w:id="1331253847">
          <w:marLeft w:val="0"/>
          <w:marRight w:val="0"/>
          <w:marTop w:val="0"/>
          <w:marBottom w:val="0"/>
          <w:divBdr>
            <w:top w:val="none" w:sz="0" w:space="0" w:color="auto"/>
            <w:left w:val="none" w:sz="0" w:space="0" w:color="auto"/>
            <w:bottom w:val="none" w:sz="0" w:space="0" w:color="auto"/>
            <w:right w:val="none" w:sz="0" w:space="0" w:color="auto"/>
          </w:divBdr>
        </w:div>
        <w:div w:id="1333873107">
          <w:marLeft w:val="0"/>
          <w:marRight w:val="0"/>
          <w:marTop w:val="0"/>
          <w:marBottom w:val="0"/>
          <w:divBdr>
            <w:top w:val="none" w:sz="0" w:space="0" w:color="auto"/>
            <w:left w:val="none" w:sz="0" w:space="0" w:color="auto"/>
            <w:bottom w:val="none" w:sz="0" w:space="0" w:color="auto"/>
            <w:right w:val="none" w:sz="0" w:space="0" w:color="auto"/>
          </w:divBdr>
        </w:div>
        <w:div w:id="1337221388">
          <w:marLeft w:val="0"/>
          <w:marRight w:val="0"/>
          <w:marTop w:val="0"/>
          <w:marBottom w:val="0"/>
          <w:divBdr>
            <w:top w:val="none" w:sz="0" w:space="0" w:color="auto"/>
            <w:left w:val="none" w:sz="0" w:space="0" w:color="auto"/>
            <w:bottom w:val="none" w:sz="0" w:space="0" w:color="auto"/>
            <w:right w:val="none" w:sz="0" w:space="0" w:color="auto"/>
          </w:divBdr>
        </w:div>
        <w:div w:id="1359886845">
          <w:marLeft w:val="0"/>
          <w:marRight w:val="0"/>
          <w:marTop w:val="0"/>
          <w:marBottom w:val="0"/>
          <w:divBdr>
            <w:top w:val="none" w:sz="0" w:space="0" w:color="auto"/>
            <w:left w:val="none" w:sz="0" w:space="0" w:color="auto"/>
            <w:bottom w:val="none" w:sz="0" w:space="0" w:color="auto"/>
            <w:right w:val="none" w:sz="0" w:space="0" w:color="auto"/>
          </w:divBdr>
        </w:div>
        <w:div w:id="1396126977">
          <w:marLeft w:val="0"/>
          <w:marRight w:val="0"/>
          <w:marTop w:val="0"/>
          <w:marBottom w:val="0"/>
          <w:divBdr>
            <w:top w:val="none" w:sz="0" w:space="0" w:color="auto"/>
            <w:left w:val="none" w:sz="0" w:space="0" w:color="auto"/>
            <w:bottom w:val="none" w:sz="0" w:space="0" w:color="auto"/>
            <w:right w:val="none" w:sz="0" w:space="0" w:color="auto"/>
          </w:divBdr>
        </w:div>
        <w:div w:id="1428581464">
          <w:marLeft w:val="0"/>
          <w:marRight w:val="0"/>
          <w:marTop w:val="0"/>
          <w:marBottom w:val="0"/>
          <w:divBdr>
            <w:top w:val="none" w:sz="0" w:space="0" w:color="auto"/>
            <w:left w:val="none" w:sz="0" w:space="0" w:color="auto"/>
            <w:bottom w:val="none" w:sz="0" w:space="0" w:color="auto"/>
            <w:right w:val="none" w:sz="0" w:space="0" w:color="auto"/>
          </w:divBdr>
        </w:div>
        <w:div w:id="1434324725">
          <w:marLeft w:val="0"/>
          <w:marRight w:val="0"/>
          <w:marTop w:val="0"/>
          <w:marBottom w:val="0"/>
          <w:divBdr>
            <w:top w:val="none" w:sz="0" w:space="0" w:color="auto"/>
            <w:left w:val="none" w:sz="0" w:space="0" w:color="auto"/>
            <w:bottom w:val="none" w:sz="0" w:space="0" w:color="auto"/>
            <w:right w:val="none" w:sz="0" w:space="0" w:color="auto"/>
          </w:divBdr>
        </w:div>
        <w:div w:id="1467973238">
          <w:marLeft w:val="0"/>
          <w:marRight w:val="0"/>
          <w:marTop w:val="0"/>
          <w:marBottom w:val="0"/>
          <w:divBdr>
            <w:top w:val="none" w:sz="0" w:space="0" w:color="auto"/>
            <w:left w:val="none" w:sz="0" w:space="0" w:color="auto"/>
            <w:bottom w:val="none" w:sz="0" w:space="0" w:color="auto"/>
            <w:right w:val="none" w:sz="0" w:space="0" w:color="auto"/>
          </w:divBdr>
        </w:div>
        <w:div w:id="1473138875">
          <w:marLeft w:val="0"/>
          <w:marRight w:val="0"/>
          <w:marTop w:val="0"/>
          <w:marBottom w:val="0"/>
          <w:divBdr>
            <w:top w:val="none" w:sz="0" w:space="0" w:color="auto"/>
            <w:left w:val="none" w:sz="0" w:space="0" w:color="auto"/>
            <w:bottom w:val="none" w:sz="0" w:space="0" w:color="auto"/>
            <w:right w:val="none" w:sz="0" w:space="0" w:color="auto"/>
          </w:divBdr>
        </w:div>
        <w:div w:id="1478912686">
          <w:marLeft w:val="0"/>
          <w:marRight w:val="0"/>
          <w:marTop w:val="0"/>
          <w:marBottom w:val="0"/>
          <w:divBdr>
            <w:top w:val="none" w:sz="0" w:space="0" w:color="auto"/>
            <w:left w:val="none" w:sz="0" w:space="0" w:color="auto"/>
            <w:bottom w:val="none" w:sz="0" w:space="0" w:color="auto"/>
            <w:right w:val="none" w:sz="0" w:space="0" w:color="auto"/>
          </w:divBdr>
        </w:div>
        <w:div w:id="1490711108">
          <w:marLeft w:val="0"/>
          <w:marRight w:val="0"/>
          <w:marTop w:val="0"/>
          <w:marBottom w:val="0"/>
          <w:divBdr>
            <w:top w:val="none" w:sz="0" w:space="0" w:color="auto"/>
            <w:left w:val="none" w:sz="0" w:space="0" w:color="auto"/>
            <w:bottom w:val="none" w:sz="0" w:space="0" w:color="auto"/>
            <w:right w:val="none" w:sz="0" w:space="0" w:color="auto"/>
          </w:divBdr>
        </w:div>
        <w:div w:id="1490825447">
          <w:marLeft w:val="0"/>
          <w:marRight w:val="0"/>
          <w:marTop w:val="0"/>
          <w:marBottom w:val="0"/>
          <w:divBdr>
            <w:top w:val="none" w:sz="0" w:space="0" w:color="auto"/>
            <w:left w:val="none" w:sz="0" w:space="0" w:color="auto"/>
            <w:bottom w:val="none" w:sz="0" w:space="0" w:color="auto"/>
            <w:right w:val="none" w:sz="0" w:space="0" w:color="auto"/>
          </w:divBdr>
        </w:div>
        <w:div w:id="1532306668">
          <w:marLeft w:val="0"/>
          <w:marRight w:val="0"/>
          <w:marTop w:val="0"/>
          <w:marBottom w:val="0"/>
          <w:divBdr>
            <w:top w:val="none" w:sz="0" w:space="0" w:color="auto"/>
            <w:left w:val="none" w:sz="0" w:space="0" w:color="auto"/>
            <w:bottom w:val="none" w:sz="0" w:space="0" w:color="auto"/>
            <w:right w:val="none" w:sz="0" w:space="0" w:color="auto"/>
          </w:divBdr>
        </w:div>
        <w:div w:id="1559823766">
          <w:marLeft w:val="0"/>
          <w:marRight w:val="0"/>
          <w:marTop w:val="0"/>
          <w:marBottom w:val="0"/>
          <w:divBdr>
            <w:top w:val="none" w:sz="0" w:space="0" w:color="auto"/>
            <w:left w:val="none" w:sz="0" w:space="0" w:color="auto"/>
            <w:bottom w:val="none" w:sz="0" w:space="0" w:color="auto"/>
            <w:right w:val="none" w:sz="0" w:space="0" w:color="auto"/>
          </w:divBdr>
        </w:div>
        <w:div w:id="1568883132">
          <w:marLeft w:val="0"/>
          <w:marRight w:val="0"/>
          <w:marTop w:val="0"/>
          <w:marBottom w:val="0"/>
          <w:divBdr>
            <w:top w:val="none" w:sz="0" w:space="0" w:color="auto"/>
            <w:left w:val="none" w:sz="0" w:space="0" w:color="auto"/>
            <w:bottom w:val="none" w:sz="0" w:space="0" w:color="auto"/>
            <w:right w:val="none" w:sz="0" w:space="0" w:color="auto"/>
          </w:divBdr>
        </w:div>
        <w:div w:id="1572084820">
          <w:marLeft w:val="0"/>
          <w:marRight w:val="0"/>
          <w:marTop w:val="0"/>
          <w:marBottom w:val="0"/>
          <w:divBdr>
            <w:top w:val="none" w:sz="0" w:space="0" w:color="auto"/>
            <w:left w:val="none" w:sz="0" w:space="0" w:color="auto"/>
            <w:bottom w:val="none" w:sz="0" w:space="0" w:color="auto"/>
            <w:right w:val="none" w:sz="0" w:space="0" w:color="auto"/>
          </w:divBdr>
          <w:divsChild>
            <w:div w:id="2024241450">
              <w:marLeft w:val="0"/>
              <w:marRight w:val="0"/>
              <w:marTop w:val="0"/>
              <w:marBottom w:val="0"/>
              <w:divBdr>
                <w:top w:val="none" w:sz="0" w:space="0" w:color="auto"/>
                <w:left w:val="none" w:sz="0" w:space="0" w:color="auto"/>
                <w:bottom w:val="none" w:sz="0" w:space="0" w:color="auto"/>
                <w:right w:val="none" w:sz="0" w:space="0" w:color="auto"/>
              </w:divBdr>
              <w:divsChild>
                <w:div w:id="8920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7698">
          <w:marLeft w:val="0"/>
          <w:marRight w:val="0"/>
          <w:marTop w:val="0"/>
          <w:marBottom w:val="0"/>
          <w:divBdr>
            <w:top w:val="none" w:sz="0" w:space="0" w:color="auto"/>
            <w:left w:val="none" w:sz="0" w:space="0" w:color="auto"/>
            <w:bottom w:val="none" w:sz="0" w:space="0" w:color="auto"/>
            <w:right w:val="none" w:sz="0" w:space="0" w:color="auto"/>
          </w:divBdr>
        </w:div>
        <w:div w:id="1621689873">
          <w:marLeft w:val="0"/>
          <w:marRight w:val="0"/>
          <w:marTop w:val="0"/>
          <w:marBottom w:val="0"/>
          <w:divBdr>
            <w:top w:val="none" w:sz="0" w:space="0" w:color="auto"/>
            <w:left w:val="none" w:sz="0" w:space="0" w:color="auto"/>
            <w:bottom w:val="none" w:sz="0" w:space="0" w:color="auto"/>
            <w:right w:val="none" w:sz="0" w:space="0" w:color="auto"/>
          </w:divBdr>
        </w:div>
        <w:div w:id="1633057052">
          <w:marLeft w:val="0"/>
          <w:marRight w:val="0"/>
          <w:marTop w:val="0"/>
          <w:marBottom w:val="0"/>
          <w:divBdr>
            <w:top w:val="none" w:sz="0" w:space="0" w:color="auto"/>
            <w:left w:val="none" w:sz="0" w:space="0" w:color="auto"/>
            <w:bottom w:val="none" w:sz="0" w:space="0" w:color="auto"/>
            <w:right w:val="none" w:sz="0" w:space="0" w:color="auto"/>
          </w:divBdr>
        </w:div>
        <w:div w:id="1638031468">
          <w:marLeft w:val="0"/>
          <w:marRight w:val="0"/>
          <w:marTop w:val="0"/>
          <w:marBottom w:val="0"/>
          <w:divBdr>
            <w:top w:val="none" w:sz="0" w:space="0" w:color="auto"/>
            <w:left w:val="none" w:sz="0" w:space="0" w:color="auto"/>
            <w:bottom w:val="none" w:sz="0" w:space="0" w:color="auto"/>
            <w:right w:val="none" w:sz="0" w:space="0" w:color="auto"/>
          </w:divBdr>
        </w:div>
        <w:div w:id="1657102961">
          <w:marLeft w:val="0"/>
          <w:marRight w:val="0"/>
          <w:marTop w:val="0"/>
          <w:marBottom w:val="0"/>
          <w:divBdr>
            <w:top w:val="none" w:sz="0" w:space="0" w:color="auto"/>
            <w:left w:val="none" w:sz="0" w:space="0" w:color="auto"/>
            <w:bottom w:val="none" w:sz="0" w:space="0" w:color="auto"/>
            <w:right w:val="none" w:sz="0" w:space="0" w:color="auto"/>
          </w:divBdr>
        </w:div>
        <w:div w:id="1670791999">
          <w:marLeft w:val="0"/>
          <w:marRight w:val="0"/>
          <w:marTop w:val="0"/>
          <w:marBottom w:val="0"/>
          <w:divBdr>
            <w:top w:val="none" w:sz="0" w:space="0" w:color="auto"/>
            <w:left w:val="none" w:sz="0" w:space="0" w:color="auto"/>
            <w:bottom w:val="none" w:sz="0" w:space="0" w:color="auto"/>
            <w:right w:val="none" w:sz="0" w:space="0" w:color="auto"/>
          </w:divBdr>
        </w:div>
        <w:div w:id="1675910364">
          <w:marLeft w:val="0"/>
          <w:marRight w:val="0"/>
          <w:marTop w:val="0"/>
          <w:marBottom w:val="0"/>
          <w:divBdr>
            <w:top w:val="none" w:sz="0" w:space="0" w:color="auto"/>
            <w:left w:val="none" w:sz="0" w:space="0" w:color="auto"/>
            <w:bottom w:val="none" w:sz="0" w:space="0" w:color="auto"/>
            <w:right w:val="none" w:sz="0" w:space="0" w:color="auto"/>
          </w:divBdr>
        </w:div>
        <w:div w:id="1693414219">
          <w:marLeft w:val="0"/>
          <w:marRight w:val="0"/>
          <w:marTop w:val="0"/>
          <w:marBottom w:val="0"/>
          <w:divBdr>
            <w:top w:val="none" w:sz="0" w:space="0" w:color="auto"/>
            <w:left w:val="none" w:sz="0" w:space="0" w:color="auto"/>
            <w:bottom w:val="none" w:sz="0" w:space="0" w:color="auto"/>
            <w:right w:val="none" w:sz="0" w:space="0" w:color="auto"/>
          </w:divBdr>
        </w:div>
        <w:div w:id="1700934204">
          <w:marLeft w:val="0"/>
          <w:marRight w:val="0"/>
          <w:marTop w:val="0"/>
          <w:marBottom w:val="0"/>
          <w:divBdr>
            <w:top w:val="none" w:sz="0" w:space="0" w:color="auto"/>
            <w:left w:val="none" w:sz="0" w:space="0" w:color="auto"/>
            <w:bottom w:val="none" w:sz="0" w:space="0" w:color="auto"/>
            <w:right w:val="none" w:sz="0" w:space="0" w:color="auto"/>
          </w:divBdr>
          <w:divsChild>
            <w:div w:id="1980720578">
              <w:marLeft w:val="0"/>
              <w:marRight w:val="0"/>
              <w:marTop w:val="0"/>
              <w:marBottom w:val="0"/>
              <w:divBdr>
                <w:top w:val="none" w:sz="0" w:space="0" w:color="auto"/>
                <w:left w:val="none" w:sz="0" w:space="0" w:color="auto"/>
                <w:bottom w:val="none" w:sz="0" w:space="0" w:color="auto"/>
                <w:right w:val="none" w:sz="0" w:space="0" w:color="auto"/>
              </w:divBdr>
              <w:divsChild>
                <w:div w:id="14968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5449">
          <w:marLeft w:val="0"/>
          <w:marRight w:val="0"/>
          <w:marTop w:val="0"/>
          <w:marBottom w:val="0"/>
          <w:divBdr>
            <w:top w:val="none" w:sz="0" w:space="0" w:color="auto"/>
            <w:left w:val="none" w:sz="0" w:space="0" w:color="auto"/>
            <w:bottom w:val="none" w:sz="0" w:space="0" w:color="auto"/>
            <w:right w:val="none" w:sz="0" w:space="0" w:color="auto"/>
          </w:divBdr>
        </w:div>
        <w:div w:id="1720587207">
          <w:marLeft w:val="0"/>
          <w:marRight w:val="0"/>
          <w:marTop w:val="0"/>
          <w:marBottom w:val="0"/>
          <w:divBdr>
            <w:top w:val="none" w:sz="0" w:space="0" w:color="auto"/>
            <w:left w:val="none" w:sz="0" w:space="0" w:color="auto"/>
            <w:bottom w:val="none" w:sz="0" w:space="0" w:color="auto"/>
            <w:right w:val="none" w:sz="0" w:space="0" w:color="auto"/>
          </w:divBdr>
          <w:divsChild>
            <w:div w:id="60176257">
              <w:marLeft w:val="0"/>
              <w:marRight w:val="0"/>
              <w:marTop w:val="0"/>
              <w:marBottom w:val="0"/>
              <w:divBdr>
                <w:top w:val="none" w:sz="0" w:space="0" w:color="auto"/>
                <w:left w:val="none" w:sz="0" w:space="0" w:color="auto"/>
                <w:bottom w:val="none" w:sz="0" w:space="0" w:color="auto"/>
                <w:right w:val="none" w:sz="0" w:space="0" w:color="auto"/>
              </w:divBdr>
              <w:divsChild>
                <w:div w:id="17834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604">
          <w:marLeft w:val="0"/>
          <w:marRight w:val="0"/>
          <w:marTop w:val="0"/>
          <w:marBottom w:val="0"/>
          <w:divBdr>
            <w:top w:val="none" w:sz="0" w:space="0" w:color="auto"/>
            <w:left w:val="none" w:sz="0" w:space="0" w:color="auto"/>
            <w:bottom w:val="none" w:sz="0" w:space="0" w:color="auto"/>
            <w:right w:val="none" w:sz="0" w:space="0" w:color="auto"/>
          </w:divBdr>
        </w:div>
        <w:div w:id="1746800638">
          <w:marLeft w:val="0"/>
          <w:marRight w:val="0"/>
          <w:marTop w:val="0"/>
          <w:marBottom w:val="0"/>
          <w:divBdr>
            <w:top w:val="none" w:sz="0" w:space="0" w:color="auto"/>
            <w:left w:val="none" w:sz="0" w:space="0" w:color="auto"/>
            <w:bottom w:val="none" w:sz="0" w:space="0" w:color="auto"/>
            <w:right w:val="none" w:sz="0" w:space="0" w:color="auto"/>
          </w:divBdr>
        </w:div>
        <w:div w:id="1749187200">
          <w:marLeft w:val="0"/>
          <w:marRight w:val="0"/>
          <w:marTop w:val="0"/>
          <w:marBottom w:val="0"/>
          <w:divBdr>
            <w:top w:val="none" w:sz="0" w:space="0" w:color="auto"/>
            <w:left w:val="none" w:sz="0" w:space="0" w:color="auto"/>
            <w:bottom w:val="none" w:sz="0" w:space="0" w:color="auto"/>
            <w:right w:val="none" w:sz="0" w:space="0" w:color="auto"/>
          </w:divBdr>
        </w:div>
        <w:div w:id="1758205078">
          <w:marLeft w:val="0"/>
          <w:marRight w:val="0"/>
          <w:marTop w:val="0"/>
          <w:marBottom w:val="0"/>
          <w:divBdr>
            <w:top w:val="none" w:sz="0" w:space="0" w:color="auto"/>
            <w:left w:val="none" w:sz="0" w:space="0" w:color="auto"/>
            <w:bottom w:val="none" w:sz="0" w:space="0" w:color="auto"/>
            <w:right w:val="none" w:sz="0" w:space="0" w:color="auto"/>
          </w:divBdr>
        </w:div>
        <w:div w:id="1760787252">
          <w:marLeft w:val="0"/>
          <w:marRight w:val="0"/>
          <w:marTop w:val="0"/>
          <w:marBottom w:val="0"/>
          <w:divBdr>
            <w:top w:val="none" w:sz="0" w:space="0" w:color="auto"/>
            <w:left w:val="none" w:sz="0" w:space="0" w:color="auto"/>
            <w:bottom w:val="none" w:sz="0" w:space="0" w:color="auto"/>
            <w:right w:val="none" w:sz="0" w:space="0" w:color="auto"/>
          </w:divBdr>
        </w:div>
        <w:div w:id="1762677063">
          <w:marLeft w:val="0"/>
          <w:marRight w:val="0"/>
          <w:marTop w:val="0"/>
          <w:marBottom w:val="0"/>
          <w:divBdr>
            <w:top w:val="none" w:sz="0" w:space="0" w:color="auto"/>
            <w:left w:val="none" w:sz="0" w:space="0" w:color="auto"/>
            <w:bottom w:val="none" w:sz="0" w:space="0" w:color="auto"/>
            <w:right w:val="none" w:sz="0" w:space="0" w:color="auto"/>
          </w:divBdr>
        </w:div>
        <w:div w:id="1773165288">
          <w:marLeft w:val="0"/>
          <w:marRight w:val="0"/>
          <w:marTop w:val="0"/>
          <w:marBottom w:val="0"/>
          <w:divBdr>
            <w:top w:val="none" w:sz="0" w:space="0" w:color="auto"/>
            <w:left w:val="none" w:sz="0" w:space="0" w:color="auto"/>
            <w:bottom w:val="none" w:sz="0" w:space="0" w:color="auto"/>
            <w:right w:val="none" w:sz="0" w:space="0" w:color="auto"/>
          </w:divBdr>
        </w:div>
        <w:div w:id="1789813829">
          <w:marLeft w:val="0"/>
          <w:marRight w:val="0"/>
          <w:marTop w:val="0"/>
          <w:marBottom w:val="0"/>
          <w:divBdr>
            <w:top w:val="none" w:sz="0" w:space="0" w:color="auto"/>
            <w:left w:val="none" w:sz="0" w:space="0" w:color="auto"/>
            <w:bottom w:val="none" w:sz="0" w:space="0" w:color="auto"/>
            <w:right w:val="none" w:sz="0" w:space="0" w:color="auto"/>
          </w:divBdr>
        </w:div>
        <w:div w:id="1808814339">
          <w:marLeft w:val="0"/>
          <w:marRight w:val="0"/>
          <w:marTop w:val="0"/>
          <w:marBottom w:val="0"/>
          <w:divBdr>
            <w:top w:val="none" w:sz="0" w:space="0" w:color="auto"/>
            <w:left w:val="none" w:sz="0" w:space="0" w:color="auto"/>
            <w:bottom w:val="none" w:sz="0" w:space="0" w:color="auto"/>
            <w:right w:val="none" w:sz="0" w:space="0" w:color="auto"/>
          </w:divBdr>
        </w:div>
        <w:div w:id="1817214545">
          <w:marLeft w:val="0"/>
          <w:marRight w:val="0"/>
          <w:marTop w:val="0"/>
          <w:marBottom w:val="0"/>
          <w:divBdr>
            <w:top w:val="none" w:sz="0" w:space="0" w:color="auto"/>
            <w:left w:val="none" w:sz="0" w:space="0" w:color="auto"/>
            <w:bottom w:val="none" w:sz="0" w:space="0" w:color="auto"/>
            <w:right w:val="none" w:sz="0" w:space="0" w:color="auto"/>
          </w:divBdr>
        </w:div>
        <w:div w:id="1904834361">
          <w:marLeft w:val="0"/>
          <w:marRight w:val="0"/>
          <w:marTop w:val="0"/>
          <w:marBottom w:val="0"/>
          <w:divBdr>
            <w:top w:val="none" w:sz="0" w:space="0" w:color="auto"/>
            <w:left w:val="none" w:sz="0" w:space="0" w:color="auto"/>
            <w:bottom w:val="none" w:sz="0" w:space="0" w:color="auto"/>
            <w:right w:val="none" w:sz="0" w:space="0" w:color="auto"/>
          </w:divBdr>
        </w:div>
        <w:div w:id="1915701783">
          <w:marLeft w:val="0"/>
          <w:marRight w:val="0"/>
          <w:marTop w:val="0"/>
          <w:marBottom w:val="0"/>
          <w:divBdr>
            <w:top w:val="none" w:sz="0" w:space="0" w:color="auto"/>
            <w:left w:val="none" w:sz="0" w:space="0" w:color="auto"/>
            <w:bottom w:val="none" w:sz="0" w:space="0" w:color="auto"/>
            <w:right w:val="none" w:sz="0" w:space="0" w:color="auto"/>
          </w:divBdr>
        </w:div>
        <w:div w:id="1915774285">
          <w:marLeft w:val="0"/>
          <w:marRight w:val="0"/>
          <w:marTop w:val="0"/>
          <w:marBottom w:val="0"/>
          <w:divBdr>
            <w:top w:val="none" w:sz="0" w:space="0" w:color="auto"/>
            <w:left w:val="none" w:sz="0" w:space="0" w:color="auto"/>
            <w:bottom w:val="none" w:sz="0" w:space="0" w:color="auto"/>
            <w:right w:val="none" w:sz="0" w:space="0" w:color="auto"/>
          </w:divBdr>
        </w:div>
        <w:div w:id="1924562584">
          <w:marLeft w:val="0"/>
          <w:marRight w:val="0"/>
          <w:marTop w:val="0"/>
          <w:marBottom w:val="0"/>
          <w:divBdr>
            <w:top w:val="none" w:sz="0" w:space="0" w:color="auto"/>
            <w:left w:val="none" w:sz="0" w:space="0" w:color="auto"/>
            <w:bottom w:val="none" w:sz="0" w:space="0" w:color="auto"/>
            <w:right w:val="none" w:sz="0" w:space="0" w:color="auto"/>
          </w:divBdr>
          <w:divsChild>
            <w:div w:id="536551312">
              <w:marLeft w:val="0"/>
              <w:marRight w:val="0"/>
              <w:marTop w:val="0"/>
              <w:marBottom w:val="0"/>
              <w:divBdr>
                <w:top w:val="none" w:sz="0" w:space="0" w:color="auto"/>
                <w:left w:val="none" w:sz="0" w:space="0" w:color="auto"/>
                <w:bottom w:val="none" w:sz="0" w:space="0" w:color="auto"/>
                <w:right w:val="none" w:sz="0" w:space="0" w:color="auto"/>
              </w:divBdr>
              <w:divsChild>
                <w:div w:id="9069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777">
          <w:marLeft w:val="0"/>
          <w:marRight w:val="0"/>
          <w:marTop w:val="0"/>
          <w:marBottom w:val="0"/>
          <w:divBdr>
            <w:top w:val="none" w:sz="0" w:space="0" w:color="auto"/>
            <w:left w:val="none" w:sz="0" w:space="0" w:color="auto"/>
            <w:bottom w:val="none" w:sz="0" w:space="0" w:color="auto"/>
            <w:right w:val="none" w:sz="0" w:space="0" w:color="auto"/>
          </w:divBdr>
        </w:div>
        <w:div w:id="1934435594">
          <w:marLeft w:val="0"/>
          <w:marRight w:val="0"/>
          <w:marTop w:val="0"/>
          <w:marBottom w:val="0"/>
          <w:divBdr>
            <w:top w:val="none" w:sz="0" w:space="0" w:color="auto"/>
            <w:left w:val="none" w:sz="0" w:space="0" w:color="auto"/>
            <w:bottom w:val="none" w:sz="0" w:space="0" w:color="auto"/>
            <w:right w:val="none" w:sz="0" w:space="0" w:color="auto"/>
          </w:divBdr>
          <w:divsChild>
            <w:div w:id="773671804">
              <w:marLeft w:val="0"/>
              <w:marRight w:val="0"/>
              <w:marTop w:val="0"/>
              <w:marBottom w:val="0"/>
              <w:divBdr>
                <w:top w:val="none" w:sz="0" w:space="0" w:color="auto"/>
                <w:left w:val="none" w:sz="0" w:space="0" w:color="auto"/>
                <w:bottom w:val="none" w:sz="0" w:space="0" w:color="auto"/>
                <w:right w:val="none" w:sz="0" w:space="0" w:color="auto"/>
              </w:divBdr>
              <w:divsChild>
                <w:div w:id="11520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2501">
          <w:marLeft w:val="0"/>
          <w:marRight w:val="0"/>
          <w:marTop w:val="0"/>
          <w:marBottom w:val="0"/>
          <w:divBdr>
            <w:top w:val="none" w:sz="0" w:space="0" w:color="auto"/>
            <w:left w:val="none" w:sz="0" w:space="0" w:color="auto"/>
            <w:bottom w:val="none" w:sz="0" w:space="0" w:color="auto"/>
            <w:right w:val="none" w:sz="0" w:space="0" w:color="auto"/>
          </w:divBdr>
        </w:div>
        <w:div w:id="1976641884">
          <w:marLeft w:val="0"/>
          <w:marRight w:val="0"/>
          <w:marTop w:val="0"/>
          <w:marBottom w:val="0"/>
          <w:divBdr>
            <w:top w:val="none" w:sz="0" w:space="0" w:color="auto"/>
            <w:left w:val="none" w:sz="0" w:space="0" w:color="auto"/>
            <w:bottom w:val="none" w:sz="0" w:space="0" w:color="auto"/>
            <w:right w:val="none" w:sz="0" w:space="0" w:color="auto"/>
          </w:divBdr>
        </w:div>
        <w:div w:id="2001536857">
          <w:marLeft w:val="0"/>
          <w:marRight w:val="0"/>
          <w:marTop w:val="0"/>
          <w:marBottom w:val="0"/>
          <w:divBdr>
            <w:top w:val="none" w:sz="0" w:space="0" w:color="auto"/>
            <w:left w:val="none" w:sz="0" w:space="0" w:color="auto"/>
            <w:bottom w:val="none" w:sz="0" w:space="0" w:color="auto"/>
            <w:right w:val="none" w:sz="0" w:space="0" w:color="auto"/>
          </w:divBdr>
        </w:div>
        <w:div w:id="2003461669">
          <w:marLeft w:val="0"/>
          <w:marRight w:val="0"/>
          <w:marTop w:val="0"/>
          <w:marBottom w:val="0"/>
          <w:divBdr>
            <w:top w:val="none" w:sz="0" w:space="0" w:color="auto"/>
            <w:left w:val="none" w:sz="0" w:space="0" w:color="auto"/>
            <w:bottom w:val="none" w:sz="0" w:space="0" w:color="auto"/>
            <w:right w:val="none" w:sz="0" w:space="0" w:color="auto"/>
          </w:divBdr>
        </w:div>
        <w:div w:id="2014602817">
          <w:marLeft w:val="0"/>
          <w:marRight w:val="0"/>
          <w:marTop w:val="0"/>
          <w:marBottom w:val="0"/>
          <w:divBdr>
            <w:top w:val="none" w:sz="0" w:space="0" w:color="auto"/>
            <w:left w:val="none" w:sz="0" w:space="0" w:color="auto"/>
            <w:bottom w:val="none" w:sz="0" w:space="0" w:color="auto"/>
            <w:right w:val="none" w:sz="0" w:space="0" w:color="auto"/>
          </w:divBdr>
        </w:div>
        <w:div w:id="2030641018">
          <w:marLeft w:val="0"/>
          <w:marRight w:val="0"/>
          <w:marTop w:val="0"/>
          <w:marBottom w:val="0"/>
          <w:divBdr>
            <w:top w:val="none" w:sz="0" w:space="0" w:color="auto"/>
            <w:left w:val="none" w:sz="0" w:space="0" w:color="auto"/>
            <w:bottom w:val="none" w:sz="0" w:space="0" w:color="auto"/>
            <w:right w:val="none" w:sz="0" w:space="0" w:color="auto"/>
          </w:divBdr>
          <w:divsChild>
            <w:div w:id="766194995">
              <w:marLeft w:val="0"/>
              <w:marRight w:val="0"/>
              <w:marTop w:val="0"/>
              <w:marBottom w:val="0"/>
              <w:divBdr>
                <w:top w:val="none" w:sz="0" w:space="0" w:color="auto"/>
                <w:left w:val="none" w:sz="0" w:space="0" w:color="auto"/>
                <w:bottom w:val="none" w:sz="0" w:space="0" w:color="auto"/>
                <w:right w:val="none" w:sz="0" w:space="0" w:color="auto"/>
              </w:divBdr>
              <w:divsChild>
                <w:div w:id="5643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7235">
          <w:marLeft w:val="0"/>
          <w:marRight w:val="0"/>
          <w:marTop w:val="0"/>
          <w:marBottom w:val="0"/>
          <w:divBdr>
            <w:top w:val="none" w:sz="0" w:space="0" w:color="auto"/>
            <w:left w:val="none" w:sz="0" w:space="0" w:color="auto"/>
            <w:bottom w:val="none" w:sz="0" w:space="0" w:color="auto"/>
            <w:right w:val="none" w:sz="0" w:space="0" w:color="auto"/>
          </w:divBdr>
        </w:div>
        <w:div w:id="2118980715">
          <w:marLeft w:val="0"/>
          <w:marRight w:val="0"/>
          <w:marTop w:val="0"/>
          <w:marBottom w:val="0"/>
          <w:divBdr>
            <w:top w:val="none" w:sz="0" w:space="0" w:color="auto"/>
            <w:left w:val="none" w:sz="0" w:space="0" w:color="auto"/>
            <w:bottom w:val="none" w:sz="0" w:space="0" w:color="auto"/>
            <w:right w:val="none" w:sz="0" w:space="0" w:color="auto"/>
          </w:divBdr>
        </w:div>
        <w:div w:id="2123069406">
          <w:marLeft w:val="0"/>
          <w:marRight w:val="0"/>
          <w:marTop w:val="0"/>
          <w:marBottom w:val="0"/>
          <w:divBdr>
            <w:top w:val="none" w:sz="0" w:space="0" w:color="auto"/>
            <w:left w:val="none" w:sz="0" w:space="0" w:color="auto"/>
            <w:bottom w:val="none" w:sz="0" w:space="0" w:color="auto"/>
            <w:right w:val="none" w:sz="0" w:space="0" w:color="auto"/>
          </w:divBdr>
          <w:divsChild>
            <w:div w:id="1637954770">
              <w:marLeft w:val="0"/>
              <w:marRight w:val="0"/>
              <w:marTop w:val="0"/>
              <w:marBottom w:val="0"/>
              <w:divBdr>
                <w:top w:val="none" w:sz="0" w:space="0" w:color="auto"/>
                <w:left w:val="none" w:sz="0" w:space="0" w:color="auto"/>
                <w:bottom w:val="none" w:sz="0" w:space="0" w:color="auto"/>
                <w:right w:val="none" w:sz="0" w:space="0" w:color="auto"/>
              </w:divBdr>
              <w:divsChild>
                <w:div w:id="4845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5557">
          <w:marLeft w:val="0"/>
          <w:marRight w:val="0"/>
          <w:marTop w:val="0"/>
          <w:marBottom w:val="0"/>
          <w:divBdr>
            <w:top w:val="none" w:sz="0" w:space="0" w:color="auto"/>
            <w:left w:val="none" w:sz="0" w:space="0" w:color="auto"/>
            <w:bottom w:val="none" w:sz="0" w:space="0" w:color="auto"/>
            <w:right w:val="none" w:sz="0" w:space="0" w:color="auto"/>
          </w:divBdr>
        </w:div>
      </w:divsChild>
    </w:div>
    <w:div w:id="623000054">
      <w:bodyDiv w:val="1"/>
      <w:marLeft w:val="0"/>
      <w:marRight w:val="0"/>
      <w:marTop w:val="0"/>
      <w:marBottom w:val="0"/>
      <w:divBdr>
        <w:top w:val="none" w:sz="0" w:space="0" w:color="auto"/>
        <w:left w:val="none" w:sz="0" w:space="0" w:color="auto"/>
        <w:bottom w:val="none" w:sz="0" w:space="0" w:color="auto"/>
        <w:right w:val="none" w:sz="0" w:space="0" w:color="auto"/>
      </w:divBdr>
    </w:div>
    <w:div w:id="624317145">
      <w:bodyDiv w:val="1"/>
      <w:marLeft w:val="0"/>
      <w:marRight w:val="0"/>
      <w:marTop w:val="0"/>
      <w:marBottom w:val="0"/>
      <w:divBdr>
        <w:top w:val="none" w:sz="0" w:space="0" w:color="auto"/>
        <w:left w:val="none" w:sz="0" w:space="0" w:color="auto"/>
        <w:bottom w:val="none" w:sz="0" w:space="0" w:color="auto"/>
        <w:right w:val="none" w:sz="0" w:space="0" w:color="auto"/>
      </w:divBdr>
    </w:div>
    <w:div w:id="661277012">
      <w:bodyDiv w:val="1"/>
      <w:marLeft w:val="0"/>
      <w:marRight w:val="0"/>
      <w:marTop w:val="0"/>
      <w:marBottom w:val="0"/>
      <w:divBdr>
        <w:top w:val="none" w:sz="0" w:space="0" w:color="auto"/>
        <w:left w:val="none" w:sz="0" w:space="0" w:color="auto"/>
        <w:bottom w:val="none" w:sz="0" w:space="0" w:color="auto"/>
        <w:right w:val="none" w:sz="0" w:space="0" w:color="auto"/>
      </w:divBdr>
    </w:div>
    <w:div w:id="723451996">
      <w:bodyDiv w:val="1"/>
      <w:marLeft w:val="0"/>
      <w:marRight w:val="0"/>
      <w:marTop w:val="0"/>
      <w:marBottom w:val="0"/>
      <w:divBdr>
        <w:top w:val="none" w:sz="0" w:space="0" w:color="auto"/>
        <w:left w:val="none" w:sz="0" w:space="0" w:color="auto"/>
        <w:bottom w:val="none" w:sz="0" w:space="0" w:color="auto"/>
        <w:right w:val="none" w:sz="0" w:space="0" w:color="auto"/>
      </w:divBdr>
    </w:div>
    <w:div w:id="807360128">
      <w:bodyDiv w:val="1"/>
      <w:marLeft w:val="0"/>
      <w:marRight w:val="0"/>
      <w:marTop w:val="0"/>
      <w:marBottom w:val="0"/>
      <w:divBdr>
        <w:top w:val="none" w:sz="0" w:space="0" w:color="auto"/>
        <w:left w:val="none" w:sz="0" w:space="0" w:color="auto"/>
        <w:bottom w:val="none" w:sz="0" w:space="0" w:color="auto"/>
        <w:right w:val="none" w:sz="0" w:space="0" w:color="auto"/>
      </w:divBdr>
    </w:div>
    <w:div w:id="970480651">
      <w:bodyDiv w:val="1"/>
      <w:marLeft w:val="0"/>
      <w:marRight w:val="0"/>
      <w:marTop w:val="0"/>
      <w:marBottom w:val="0"/>
      <w:divBdr>
        <w:top w:val="none" w:sz="0" w:space="0" w:color="auto"/>
        <w:left w:val="none" w:sz="0" w:space="0" w:color="auto"/>
        <w:bottom w:val="none" w:sz="0" w:space="0" w:color="auto"/>
        <w:right w:val="none" w:sz="0" w:space="0" w:color="auto"/>
      </w:divBdr>
    </w:div>
    <w:div w:id="1018041558">
      <w:bodyDiv w:val="1"/>
      <w:marLeft w:val="0"/>
      <w:marRight w:val="0"/>
      <w:marTop w:val="0"/>
      <w:marBottom w:val="0"/>
      <w:divBdr>
        <w:top w:val="none" w:sz="0" w:space="0" w:color="auto"/>
        <w:left w:val="none" w:sz="0" w:space="0" w:color="auto"/>
        <w:bottom w:val="none" w:sz="0" w:space="0" w:color="auto"/>
        <w:right w:val="none" w:sz="0" w:space="0" w:color="auto"/>
      </w:divBdr>
    </w:div>
    <w:div w:id="1073314399">
      <w:bodyDiv w:val="1"/>
      <w:marLeft w:val="0"/>
      <w:marRight w:val="0"/>
      <w:marTop w:val="0"/>
      <w:marBottom w:val="0"/>
      <w:divBdr>
        <w:top w:val="none" w:sz="0" w:space="0" w:color="auto"/>
        <w:left w:val="none" w:sz="0" w:space="0" w:color="auto"/>
        <w:bottom w:val="none" w:sz="0" w:space="0" w:color="auto"/>
        <w:right w:val="none" w:sz="0" w:space="0" w:color="auto"/>
      </w:divBdr>
    </w:div>
    <w:div w:id="1152067672">
      <w:bodyDiv w:val="1"/>
      <w:marLeft w:val="0"/>
      <w:marRight w:val="0"/>
      <w:marTop w:val="0"/>
      <w:marBottom w:val="0"/>
      <w:divBdr>
        <w:top w:val="none" w:sz="0" w:space="0" w:color="auto"/>
        <w:left w:val="none" w:sz="0" w:space="0" w:color="auto"/>
        <w:bottom w:val="none" w:sz="0" w:space="0" w:color="auto"/>
        <w:right w:val="none" w:sz="0" w:space="0" w:color="auto"/>
      </w:divBdr>
    </w:div>
    <w:div w:id="1172338198">
      <w:bodyDiv w:val="1"/>
      <w:marLeft w:val="0"/>
      <w:marRight w:val="0"/>
      <w:marTop w:val="0"/>
      <w:marBottom w:val="0"/>
      <w:divBdr>
        <w:top w:val="none" w:sz="0" w:space="0" w:color="auto"/>
        <w:left w:val="none" w:sz="0" w:space="0" w:color="auto"/>
        <w:bottom w:val="none" w:sz="0" w:space="0" w:color="auto"/>
        <w:right w:val="none" w:sz="0" w:space="0" w:color="auto"/>
      </w:divBdr>
    </w:div>
    <w:div w:id="1340160242">
      <w:bodyDiv w:val="1"/>
      <w:marLeft w:val="0"/>
      <w:marRight w:val="0"/>
      <w:marTop w:val="0"/>
      <w:marBottom w:val="0"/>
      <w:divBdr>
        <w:top w:val="none" w:sz="0" w:space="0" w:color="auto"/>
        <w:left w:val="none" w:sz="0" w:space="0" w:color="auto"/>
        <w:bottom w:val="none" w:sz="0" w:space="0" w:color="auto"/>
        <w:right w:val="none" w:sz="0" w:space="0" w:color="auto"/>
      </w:divBdr>
    </w:div>
    <w:div w:id="1345130119">
      <w:bodyDiv w:val="1"/>
      <w:marLeft w:val="0"/>
      <w:marRight w:val="0"/>
      <w:marTop w:val="0"/>
      <w:marBottom w:val="0"/>
      <w:divBdr>
        <w:top w:val="none" w:sz="0" w:space="0" w:color="auto"/>
        <w:left w:val="none" w:sz="0" w:space="0" w:color="auto"/>
        <w:bottom w:val="none" w:sz="0" w:space="0" w:color="auto"/>
        <w:right w:val="none" w:sz="0" w:space="0" w:color="auto"/>
      </w:divBdr>
    </w:div>
    <w:div w:id="1638680739">
      <w:bodyDiv w:val="1"/>
      <w:marLeft w:val="0"/>
      <w:marRight w:val="0"/>
      <w:marTop w:val="0"/>
      <w:marBottom w:val="0"/>
      <w:divBdr>
        <w:top w:val="none" w:sz="0" w:space="0" w:color="auto"/>
        <w:left w:val="none" w:sz="0" w:space="0" w:color="auto"/>
        <w:bottom w:val="none" w:sz="0" w:space="0" w:color="auto"/>
        <w:right w:val="none" w:sz="0" w:space="0" w:color="auto"/>
      </w:divBdr>
    </w:div>
    <w:div w:id="1794593889">
      <w:bodyDiv w:val="1"/>
      <w:marLeft w:val="0"/>
      <w:marRight w:val="0"/>
      <w:marTop w:val="0"/>
      <w:marBottom w:val="0"/>
      <w:divBdr>
        <w:top w:val="none" w:sz="0" w:space="0" w:color="auto"/>
        <w:left w:val="none" w:sz="0" w:space="0" w:color="auto"/>
        <w:bottom w:val="none" w:sz="0" w:space="0" w:color="auto"/>
        <w:right w:val="none" w:sz="0" w:space="0" w:color="auto"/>
      </w:divBdr>
    </w:div>
    <w:div w:id="2008822397">
      <w:bodyDiv w:val="1"/>
      <w:marLeft w:val="0"/>
      <w:marRight w:val="0"/>
      <w:marTop w:val="0"/>
      <w:marBottom w:val="0"/>
      <w:divBdr>
        <w:top w:val="none" w:sz="0" w:space="0" w:color="auto"/>
        <w:left w:val="none" w:sz="0" w:space="0" w:color="auto"/>
        <w:bottom w:val="none" w:sz="0" w:space="0" w:color="auto"/>
        <w:right w:val="none" w:sz="0" w:space="0" w:color="auto"/>
      </w:divBdr>
    </w:div>
    <w:div w:id="2016153411">
      <w:bodyDiv w:val="1"/>
      <w:marLeft w:val="0"/>
      <w:marRight w:val="0"/>
      <w:marTop w:val="0"/>
      <w:marBottom w:val="0"/>
      <w:divBdr>
        <w:top w:val="none" w:sz="0" w:space="0" w:color="auto"/>
        <w:left w:val="none" w:sz="0" w:space="0" w:color="auto"/>
        <w:bottom w:val="none" w:sz="0" w:space="0" w:color="auto"/>
        <w:right w:val="none" w:sz="0" w:space="0" w:color="auto"/>
      </w:divBdr>
    </w:div>
    <w:div w:id="20645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cetab.org/le-biopress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gif"/><Relationship Id="rId25" Type="http://schemas.microsoft.com/office/2007/relationships/diagramDrawing" Target="diagrams/drawing1.xml"/><Relationship Id="rId33" Type="http://schemas.openxmlformats.org/officeDocument/2006/relationships/hyperlink" Target="http://biobase.cetab.org" TargetMode="External"/><Relationship Id="rId38" Type="http://schemas.openxmlformats.org/officeDocument/2006/relationships/hyperlink" Target="http://abiodoc.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29" Type="http://schemas.openxmlformats.org/officeDocument/2006/relationships/hyperlink" Target="http://www.lanouvelle.net/Actualites/2014-06-19/article-3769050/Pour-ne-rien-manquer-de-ce-qui-s%26rsquo%3Becrit-sur-le-bio-dans-le-mond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hyperlink" Target="http://cetab.org/la-veille-technologique" TargetMode="External"/><Relationship Id="rId37" Type="http://schemas.openxmlformats.org/officeDocument/2006/relationships/hyperlink" Target="http://facebook.com/Biopress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hyperlink" Target="http://www.cetab.org/biobase" TargetMode="External"/><Relationship Id="rId36" Type="http://schemas.openxmlformats.org/officeDocument/2006/relationships/hyperlink" Target="http://cetab.org/biopresse"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cetab.org/bioba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hyperlink" Target="http://gaiapresse.ca/nouvelles/la-biobase-un-tresor-dinformations-sur-la-production-biologique-37828.html" TargetMode="External"/><Relationship Id="rId35" Type="http://schemas.openxmlformats.org/officeDocument/2006/relationships/hyperlink" Target="http://cetab.org/infolett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gaiapresse.ca/nouvelles/la-biobase-un-tresor-dinformations-sur-la-production-biologique-37828.html" TargetMode="External"/><Relationship Id="rId2" Type="http://schemas.openxmlformats.org/officeDocument/2006/relationships/hyperlink" Target="http://www.lanouvelle.net/Actualites/2014-06-19/article-3769050/Pour-ne-rien-manquer-de-ce-qui-s%26rsquo%3Becrit-sur-le-bio-dans-le-monde/1" TargetMode="External"/><Relationship Id="rId1" Type="http://schemas.openxmlformats.org/officeDocument/2006/relationships/hyperlink" Target="http://www.mapaq.gouv.qc.ca/fr/Productions/Production/Pages/alimentsbio.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menard\OneDrive\CETAB\Veille\admin\temps%20travail%20%2341%2012-INNO1-1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26832377310397"/>
          <c:y val="0.2986111111111111"/>
          <c:w val="0.44295729764181008"/>
          <c:h val="0.64351851851851849"/>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layout>
                <c:manualLayout>
                  <c:x val="3.8240917782026769E-2"/>
                  <c:y val="4.402996500437445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311994700471235"/>
                      <c:h val="0.12689814814814815"/>
                    </c:manualLayout>
                  </c15:layout>
                </c:ext>
              </c:extLst>
            </c:dLbl>
            <c:dLbl>
              <c:idx val="1"/>
              <c:layout>
                <c:manualLayout>
                  <c:x val="2.5493945188017963E-2"/>
                  <c:y val="-2.7279454651501896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53039952223945"/>
                      <c:h val="0.12689814814814815"/>
                    </c:manualLayout>
                  </c15:layout>
                </c:ext>
              </c:extLst>
            </c:dLbl>
            <c:dLbl>
              <c:idx val="2"/>
              <c:layout>
                <c:manualLayout>
                  <c:x val="-6.3734862970044617E-2"/>
                  <c:y val="1.5335739282589677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623964308476738"/>
                      <c:h val="0.12689814814814815"/>
                    </c:manualLayout>
                  </c15:layout>
                </c:ext>
              </c:extLst>
            </c:dLbl>
            <c:dLbl>
              <c:idx val="3"/>
              <c:layout>
                <c:manualLayout>
                  <c:x val="-2.8680688336520075E-2"/>
                  <c:y val="-8.2403762029746273E-3"/>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4">
                          <a:lumMod val="7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254302103250479"/>
                      <c:h val="0.12689814814814815"/>
                    </c:manualLayout>
                  </c15:layout>
                </c:ext>
              </c:extLst>
            </c:dLbl>
            <c:dLbl>
              <c:idx val="4"/>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0.1147227533460803"/>
                  <c:y val="-2.323818897637795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335882727852134"/>
                      <c:h val="0.18340296004666085"/>
                    </c:manualLayout>
                  </c15:layout>
                </c:ext>
              </c:extLst>
            </c:dLbl>
            <c:dLbl>
              <c:idx val="6"/>
              <c:layout>
                <c:manualLayout>
                  <c:x val="-6.6921606118546861E-2"/>
                  <c:y val="-8.5277777777777772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954110898661568"/>
                      <c:h val="0.12689814814814815"/>
                    </c:manualLayout>
                  </c15:layout>
                </c:ext>
              </c:extLst>
            </c:dLbl>
            <c:dLbl>
              <c:idx val="7"/>
              <c:layout>
                <c:manualLayout>
                  <c:x val="-9.5602294455067217E-3"/>
                  <c:y val="-0.13247448235637213"/>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559592096877"/>
                      <c:h val="0.12689814814814815"/>
                    </c:manualLayout>
                  </c15:layout>
                </c:ext>
              </c:extLst>
            </c:dLbl>
            <c:dLbl>
              <c:idx val="8"/>
              <c:layout>
                <c:manualLayout>
                  <c:x val="9.5602294455066919E-2"/>
                  <c:y val="-2.6620370370370371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372848948374761"/>
                      <c:h val="0.2399074074074074"/>
                    </c:manualLayout>
                  </c15:layout>
                </c:ext>
              </c:extLst>
            </c:dLbl>
            <c:dLbl>
              <c:idx val="9"/>
              <c:layout>
                <c:manualLayout>
                  <c:x val="0.29007316963008689"/>
                  <c:y val="-8.6250729075532231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4">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ventilation!$D$1:$L$1</c:f>
              <c:strCache>
                <c:ptCount val="9"/>
                <c:pt idx="0">
                  <c:v>Dépouillement</c:v>
                </c:pt>
                <c:pt idx="1">
                  <c:v>Synthèse</c:v>
                </c:pt>
                <c:pt idx="2">
                  <c:v>Saisie de données</c:v>
                </c:pt>
                <c:pt idx="3">
                  <c:v>Correction et révision</c:v>
                </c:pt>
                <c:pt idx="4">
                  <c:v>Mise en page Biopresse</c:v>
                </c:pt>
                <c:pt idx="5">
                  <c:v>Diffusion et promotion</c:v>
                </c:pt>
                <c:pt idx="6">
                  <c:v>Relations ABioDoc</c:v>
                </c:pt>
                <c:pt idx="7">
                  <c:v>Reddition de comptes</c:v>
                </c:pt>
                <c:pt idx="8">
                  <c:v>Demandes de photocopies</c:v>
                </c:pt>
              </c:strCache>
            </c:strRef>
          </c:cat>
          <c:val>
            <c:numRef>
              <c:f>ventilation!$D$2:$L$2</c:f>
              <c:numCache>
                <c:formatCode>0</c:formatCode>
                <c:ptCount val="9"/>
                <c:pt idx="0">
                  <c:v>201.05</c:v>
                </c:pt>
                <c:pt idx="1">
                  <c:v>644.75</c:v>
                </c:pt>
                <c:pt idx="2">
                  <c:v>169.5</c:v>
                </c:pt>
                <c:pt idx="3">
                  <c:v>123</c:v>
                </c:pt>
                <c:pt idx="4">
                  <c:v>62.7</c:v>
                </c:pt>
                <c:pt idx="5">
                  <c:v>111.25</c:v>
                </c:pt>
                <c:pt idx="6">
                  <c:v>30.75</c:v>
                </c:pt>
                <c:pt idx="7">
                  <c:v>103.25</c:v>
                </c:pt>
                <c:pt idx="8">
                  <c:v>13.95</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8.9887686629040647E-2"/>
          <c:y val="5.8935124139240271E-2"/>
          <c:w val="0.8339833655609209"/>
          <c:h val="0.53011987403285155"/>
        </c:manualLayout>
      </c:layout>
      <c:barChart>
        <c:barDir val="col"/>
        <c:grouping val="clustered"/>
        <c:varyColors val="0"/>
        <c:ser>
          <c:idx val="0"/>
          <c:order val="0"/>
          <c:invertIfNegative val="0"/>
          <c:cat>
            <c:strRef>
              <c:f>Feuil1!$B$2:$B$30</c:f>
              <c:strCache>
                <c:ptCount val="29"/>
                <c:pt idx="0">
                  <c:v>mai 2013</c:v>
                </c:pt>
                <c:pt idx="1">
                  <c:v>juin 2013</c:v>
                </c:pt>
                <c:pt idx="2">
                  <c:v>juillet/août-2013</c:v>
                </c:pt>
                <c:pt idx="3">
                  <c:v>septembre 2013</c:v>
                </c:pt>
                <c:pt idx="4">
                  <c:v>octobre 2013</c:v>
                </c:pt>
                <c:pt idx="5">
                  <c:v>novembre 2013</c:v>
                </c:pt>
                <c:pt idx="6">
                  <c:v>décembre 2013</c:v>
                </c:pt>
                <c:pt idx="7">
                  <c:v>janvier 2014</c:v>
                </c:pt>
                <c:pt idx="8">
                  <c:v>février 2014</c:v>
                </c:pt>
                <c:pt idx="9">
                  <c:v>mars 2014</c:v>
                </c:pt>
                <c:pt idx="10">
                  <c:v>avril 2014</c:v>
                </c:pt>
                <c:pt idx="11">
                  <c:v>mai-juin 2014</c:v>
                </c:pt>
                <c:pt idx="12">
                  <c:v>juillet 2014</c:v>
                </c:pt>
                <c:pt idx="13">
                  <c:v>août 2014</c:v>
                </c:pt>
                <c:pt idx="14">
                  <c:v>septembre 2014</c:v>
                </c:pt>
                <c:pt idx="15">
                  <c:v>octobre 2014</c:v>
                </c:pt>
                <c:pt idx="16">
                  <c:v>novembre 2014</c:v>
                </c:pt>
                <c:pt idx="17">
                  <c:v>décembre 2014</c:v>
                </c:pt>
                <c:pt idx="18">
                  <c:v>janvier 2015</c:v>
                </c:pt>
                <c:pt idx="19">
                  <c:v>février 2015</c:v>
                </c:pt>
                <c:pt idx="20">
                  <c:v>mars 2015</c:v>
                </c:pt>
                <c:pt idx="21">
                  <c:v>avril 2015</c:v>
                </c:pt>
                <c:pt idx="22">
                  <c:v>mai-juin 2015</c:v>
                </c:pt>
                <c:pt idx="23">
                  <c:v>juillet 2015</c:v>
                </c:pt>
                <c:pt idx="24">
                  <c:v>août 2015</c:v>
                </c:pt>
                <c:pt idx="25">
                  <c:v>septembre 2015</c:v>
                </c:pt>
                <c:pt idx="26">
                  <c:v>octobre 2015</c:v>
                </c:pt>
                <c:pt idx="27">
                  <c:v>novembre 2015</c:v>
                </c:pt>
                <c:pt idx="28">
                  <c:v>décembre 2015</c:v>
                </c:pt>
              </c:strCache>
            </c:strRef>
          </c:cat>
          <c:val>
            <c:numRef>
              <c:f>Feuil1!$C$2:$C$30</c:f>
              <c:numCache>
                <c:formatCode>General</c:formatCode>
                <c:ptCount val="29"/>
                <c:pt idx="0">
                  <c:v>773</c:v>
                </c:pt>
                <c:pt idx="1">
                  <c:v>498</c:v>
                </c:pt>
                <c:pt idx="2">
                  <c:v>1569</c:v>
                </c:pt>
                <c:pt idx="3">
                  <c:v>1820</c:v>
                </c:pt>
                <c:pt idx="4">
                  <c:v>2354</c:v>
                </c:pt>
                <c:pt idx="5">
                  <c:v>1133</c:v>
                </c:pt>
                <c:pt idx="6">
                  <c:v>1514</c:v>
                </c:pt>
                <c:pt idx="7">
                  <c:v>1808</c:v>
                </c:pt>
                <c:pt idx="8">
                  <c:v>1151</c:v>
                </c:pt>
                <c:pt idx="9">
                  <c:v>832</c:v>
                </c:pt>
                <c:pt idx="10">
                  <c:v>1630</c:v>
                </c:pt>
                <c:pt idx="11">
                  <c:v>298</c:v>
                </c:pt>
                <c:pt idx="12">
                  <c:v>470</c:v>
                </c:pt>
                <c:pt idx="13">
                  <c:v>1223</c:v>
                </c:pt>
                <c:pt idx="14">
                  <c:v>989</c:v>
                </c:pt>
                <c:pt idx="15">
                  <c:v>1286</c:v>
                </c:pt>
                <c:pt idx="16">
                  <c:v>952</c:v>
                </c:pt>
                <c:pt idx="17">
                  <c:v>1572</c:v>
                </c:pt>
                <c:pt idx="18">
                  <c:v>1494</c:v>
                </c:pt>
                <c:pt idx="19">
                  <c:v>1258</c:v>
                </c:pt>
                <c:pt idx="20">
                  <c:v>1103</c:v>
                </c:pt>
                <c:pt idx="21" formatCode="0">
                  <c:v>1152</c:v>
                </c:pt>
                <c:pt idx="22">
                  <c:v>1146</c:v>
                </c:pt>
                <c:pt idx="23">
                  <c:v>706</c:v>
                </c:pt>
                <c:pt idx="24">
                  <c:v>645</c:v>
                </c:pt>
                <c:pt idx="25">
                  <c:v>526</c:v>
                </c:pt>
                <c:pt idx="26">
                  <c:v>354</c:v>
                </c:pt>
                <c:pt idx="27">
                  <c:v>349</c:v>
                </c:pt>
                <c:pt idx="28">
                  <c:v>280</c:v>
                </c:pt>
              </c:numCache>
            </c:numRef>
          </c:val>
        </c:ser>
        <c:dLbls>
          <c:showLegendKey val="0"/>
          <c:showVal val="0"/>
          <c:showCatName val="0"/>
          <c:showSerName val="0"/>
          <c:showPercent val="0"/>
          <c:showBubbleSize val="0"/>
        </c:dLbls>
        <c:gapWidth val="120"/>
        <c:axId val="454942232"/>
        <c:axId val="454943016"/>
      </c:barChart>
      <c:catAx>
        <c:axId val="454942232"/>
        <c:scaling>
          <c:orientation val="minMax"/>
        </c:scaling>
        <c:delete val="0"/>
        <c:axPos val="b"/>
        <c:numFmt formatCode="General" sourceLinked="0"/>
        <c:majorTickMark val="out"/>
        <c:minorTickMark val="none"/>
        <c:tickLblPos val="nextTo"/>
        <c:crossAx val="454943016"/>
        <c:crosses val="autoZero"/>
        <c:auto val="1"/>
        <c:lblAlgn val="ctr"/>
        <c:lblOffset val="100"/>
        <c:noMultiLvlLbl val="0"/>
      </c:catAx>
      <c:valAx>
        <c:axId val="454943016"/>
        <c:scaling>
          <c:orientation val="minMax"/>
        </c:scaling>
        <c:delete val="0"/>
        <c:axPos val="l"/>
        <c:majorGridlines/>
        <c:numFmt formatCode="General" sourceLinked="1"/>
        <c:majorTickMark val="out"/>
        <c:minorTickMark val="none"/>
        <c:tickLblPos val="nextTo"/>
        <c:crossAx val="454942232"/>
        <c:crosses val="autoZero"/>
        <c:crossBetween val="between"/>
      </c:valAx>
    </c:plotArea>
    <c:plotVisOnly val="1"/>
    <c:dispBlanksAs val="gap"/>
    <c:showDLblsOverMax val="0"/>
  </c:chart>
  <c:spPr>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DDF20A-0949-41F3-9C8F-BDC3487585DA}" type="doc">
      <dgm:prSet loTypeId="urn:microsoft.com/office/officeart/2005/8/layout/cycle5" loCatId="cycle" qsTypeId="urn:microsoft.com/office/officeart/2005/8/quickstyle/simple4" qsCatId="simple" csTypeId="urn:microsoft.com/office/officeart/2005/8/colors/accent0_1" csCatId="mainScheme" phldr="1"/>
      <dgm:spPr/>
      <dgm:t>
        <a:bodyPr/>
        <a:lstStyle/>
        <a:p>
          <a:endParaRPr lang="fr-FR"/>
        </a:p>
      </dgm:t>
    </dgm:pt>
    <dgm:pt modelId="{70886BCA-BEE0-4BC5-8364-ED76447A6085}">
      <dgm:prSet phldrT="[Texte]" custT="1"/>
      <dgm:spPr/>
      <dgm:t>
        <a:bodyPr/>
        <a:lstStyle/>
        <a:p>
          <a:r>
            <a:rPr lang="fr-FR" sz="900" dirty="0" smtClean="0"/>
            <a:t>Dépouillement</a:t>
          </a:r>
          <a:endParaRPr lang="fr-FR" sz="900" dirty="0"/>
        </a:p>
      </dgm:t>
    </dgm:pt>
    <dgm:pt modelId="{53D414E4-89CE-4E4E-9BE8-C95418B1FF41}" type="parTrans" cxnId="{03411671-B653-465A-9DDD-7438A9ADFFF8}">
      <dgm:prSet/>
      <dgm:spPr/>
      <dgm:t>
        <a:bodyPr/>
        <a:lstStyle/>
        <a:p>
          <a:endParaRPr lang="fr-FR"/>
        </a:p>
      </dgm:t>
    </dgm:pt>
    <dgm:pt modelId="{B93A9373-C78A-4D68-A1B3-8A8250A4BB90}" type="sibTrans" cxnId="{03411671-B653-465A-9DDD-7438A9ADFFF8}">
      <dgm:prSet/>
      <dgm:spPr/>
      <dgm:t>
        <a:bodyPr/>
        <a:lstStyle/>
        <a:p>
          <a:endParaRPr lang="fr-FR"/>
        </a:p>
      </dgm:t>
    </dgm:pt>
    <dgm:pt modelId="{BF5C693C-D994-48B6-AA93-17433BD3853A}">
      <dgm:prSet phldrT="[Texte]" custT="1"/>
      <dgm:spPr/>
      <dgm:t>
        <a:bodyPr/>
        <a:lstStyle/>
        <a:p>
          <a:r>
            <a:rPr lang="fr-FR" sz="900" dirty="0" smtClean="0"/>
            <a:t>Sélection</a:t>
          </a:r>
          <a:endParaRPr lang="fr-FR" sz="900" dirty="0"/>
        </a:p>
      </dgm:t>
    </dgm:pt>
    <dgm:pt modelId="{AD7B6FE6-E505-4D75-AF7E-C13E4FAE7007}" type="parTrans" cxnId="{F3EA8CB5-0967-433C-8ECF-B175F1773260}">
      <dgm:prSet/>
      <dgm:spPr/>
      <dgm:t>
        <a:bodyPr/>
        <a:lstStyle/>
        <a:p>
          <a:endParaRPr lang="fr-FR"/>
        </a:p>
      </dgm:t>
    </dgm:pt>
    <dgm:pt modelId="{A38D1AAD-7F43-415F-8CBC-C813DF85A2AD}" type="sibTrans" cxnId="{F3EA8CB5-0967-433C-8ECF-B175F1773260}">
      <dgm:prSet/>
      <dgm:spPr/>
      <dgm:t>
        <a:bodyPr/>
        <a:lstStyle/>
        <a:p>
          <a:endParaRPr lang="fr-FR"/>
        </a:p>
      </dgm:t>
    </dgm:pt>
    <dgm:pt modelId="{137CA54D-2DBC-4E88-B705-AC04A1BB995D}">
      <dgm:prSet phldrT="[Texte]" custT="1"/>
      <dgm:spPr/>
      <dgm:t>
        <a:bodyPr/>
        <a:lstStyle/>
        <a:p>
          <a:r>
            <a:rPr lang="fr-FR" sz="900" dirty="0" smtClean="0"/>
            <a:t>Lecture et synthèse des documents</a:t>
          </a:r>
          <a:endParaRPr lang="fr-FR" sz="900" dirty="0"/>
        </a:p>
      </dgm:t>
    </dgm:pt>
    <dgm:pt modelId="{99EB7F59-FD5B-4A8D-AB37-334DEBB5CCEC}" type="parTrans" cxnId="{9E6F747B-2F59-4A6B-BF00-A9CA4F4E8F87}">
      <dgm:prSet/>
      <dgm:spPr/>
      <dgm:t>
        <a:bodyPr/>
        <a:lstStyle/>
        <a:p>
          <a:endParaRPr lang="fr-FR"/>
        </a:p>
      </dgm:t>
    </dgm:pt>
    <dgm:pt modelId="{3B4E284C-33E7-4516-81F6-C57117B2C5E6}" type="sibTrans" cxnId="{9E6F747B-2F59-4A6B-BF00-A9CA4F4E8F87}">
      <dgm:prSet/>
      <dgm:spPr/>
      <dgm:t>
        <a:bodyPr/>
        <a:lstStyle/>
        <a:p>
          <a:endParaRPr lang="fr-FR"/>
        </a:p>
      </dgm:t>
    </dgm:pt>
    <dgm:pt modelId="{BE6CC5DF-C6FE-40DF-8E4B-089BB6FA8C81}">
      <dgm:prSet phldrT="[Texte]" custT="1"/>
      <dgm:spPr/>
      <dgm:t>
        <a:bodyPr/>
        <a:lstStyle/>
        <a:p>
          <a:r>
            <a:rPr lang="fr-FR" sz="900" dirty="0" smtClean="0"/>
            <a:t>Saisie sur la </a:t>
          </a:r>
          <a:r>
            <a:rPr lang="fr-FR" sz="900" dirty="0" err="1" smtClean="0"/>
            <a:t>Biobase</a:t>
          </a:r>
          <a:endParaRPr lang="fr-FR" sz="900" dirty="0"/>
        </a:p>
      </dgm:t>
    </dgm:pt>
    <dgm:pt modelId="{3B1FC3DF-BEE2-4D8D-B115-EB043D8FB960}" type="parTrans" cxnId="{4ADED836-4B78-46F9-BC97-D70E74C4F1CC}">
      <dgm:prSet/>
      <dgm:spPr/>
      <dgm:t>
        <a:bodyPr/>
        <a:lstStyle/>
        <a:p>
          <a:endParaRPr lang="fr-FR"/>
        </a:p>
      </dgm:t>
    </dgm:pt>
    <dgm:pt modelId="{913DA893-2573-4F24-8294-251761737151}" type="sibTrans" cxnId="{4ADED836-4B78-46F9-BC97-D70E74C4F1CC}">
      <dgm:prSet/>
      <dgm:spPr/>
      <dgm:t>
        <a:bodyPr/>
        <a:lstStyle/>
        <a:p>
          <a:endParaRPr lang="fr-FR"/>
        </a:p>
      </dgm:t>
    </dgm:pt>
    <dgm:pt modelId="{0310F0F2-07CE-4C66-97B3-E5DA2BED784C}">
      <dgm:prSet custT="1"/>
      <dgm:spPr/>
      <dgm:t>
        <a:bodyPr/>
        <a:lstStyle/>
        <a:p>
          <a:r>
            <a:rPr lang="fr-FR" sz="900" dirty="0" smtClean="0"/>
            <a:t>Publication </a:t>
          </a:r>
          <a:br>
            <a:rPr lang="fr-FR" sz="900" dirty="0" smtClean="0"/>
          </a:br>
          <a:r>
            <a:rPr lang="fr-FR" sz="900" dirty="0" smtClean="0"/>
            <a:t>Diffusion</a:t>
          </a:r>
        </a:p>
      </dgm:t>
    </dgm:pt>
    <dgm:pt modelId="{F2C4B6D1-7354-4702-93A7-5D8169CEF5F1}" type="parTrans" cxnId="{5CDABEB4-D13F-4202-B788-55109F29973D}">
      <dgm:prSet/>
      <dgm:spPr/>
      <dgm:t>
        <a:bodyPr/>
        <a:lstStyle/>
        <a:p>
          <a:endParaRPr lang="fr-FR"/>
        </a:p>
      </dgm:t>
    </dgm:pt>
    <dgm:pt modelId="{19AF1248-8133-47EF-B239-95A1BA3B1EE2}" type="sibTrans" cxnId="{5CDABEB4-D13F-4202-B788-55109F29973D}">
      <dgm:prSet/>
      <dgm:spPr/>
      <dgm:t>
        <a:bodyPr/>
        <a:lstStyle/>
        <a:p>
          <a:endParaRPr lang="fr-FR"/>
        </a:p>
      </dgm:t>
    </dgm:pt>
    <dgm:pt modelId="{1F2C4C00-E215-4F20-ACB9-E49C7E97EFC8}">
      <dgm:prSet phldrT="[Texte]" custT="1"/>
      <dgm:spPr/>
      <dgm:t>
        <a:bodyPr/>
        <a:lstStyle/>
        <a:p>
          <a:r>
            <a:rPr lang="fr-FR" sz="900" dirty="0" smtClean="0"/>
            <a:t>Mise en page du </a:t>
          </a:r>
          <a:r>
            <a:rPr lang="fr-FR" sz="900" dirty="0" err="1" smtClean="0"/>
            <a:t>Biopresse</a:t>
          </a:r>
          <a:endParaRPr lang="fr-FR" sz="900" dirty="0"/>
        </a:p>
      </dgm:t>
    </dgm:pt>
    <dgm:pt modelId="{28DDDA40-48D6-464B-A9EA-23E751ED736E}" type="parTrans" cxnId="{E34BC6FB-AAE7-4A54-9768-DED05E1A4D4F}">
      <dgm:prSet/>
      <dgm:spPr/>
      <dgm:t>
        <a:bodyPr/>
        <a:lstStyle/>
        <a:p>
          <a:endParaRPr lang="fr-CA"/>
        </a:p>
      </dgm:t>
    </dgm:pt>
    <dgm:pt modelId="{617F62E6-43F2-4068-AB30-AACAF0E26897}" type="sibTrans" cxnId="{E34BC6FB-AAE7-4A54-9768-DED05E1A4D4F}">
      <dgm:prSet/>
      <dgm:spPr/>
      <dgm:t>
        <a:bodyPr/>
        <a:lstStyle/>
        <a:p>
          <a:endParaRPr lang="fr-CA"/>
        </a:p>
      </dgm:t>
    </dgm:pt>
    <dgm:pt modelId="{42C5AA13-CC04-477E-B832-3A8668FDF165}" type="pres">
      <dgm:prSet presAssocID="{90DDF20A-0949-41F3-9C8F-BDC3487585DA}" presName="cycle" presStyleCnt="0">
        <dgm:presLayoutVars>
          <dgm:dir/>
          <dgm:resizeHandles val="exact"/>
        </dgm:presLayoutVars>
      </dgm:prSet>
      <dgm:spPr/>
      <dgm:t>
        <a:bodyPr/>
        <a:lstStyle/>
        <a:p>
          <a:endParaRPr lang="fr-FR"/>
        </a:p>
      </dgm:t>
    </dgm:pt>
    <dgm:pt modelId="{38D21207-DA9E-48D9-9F00-F3F0C49B36FB}" type="pres">
      <dgm:prSet presAssocID="{70886BCA-BEE0-4BC5-8364-ED76447A6085}" presName="node" presStyleLbl="node1" presStyleIdx="0" presStyleCnt="6" custScaleX="121552">
        <dgm:presLayoutVars>
          <dgm:bulletEnabled val="1"/>
        </dgm:presLayoutVars>
      </dgm:prSet>
      <dgm:spPr/>
      <dgm:t>
        <a:bodyPr/>
        <a:lstStyle/>
        <a:p>
          <a:endParaRPr lang="fr-FR"/>
        </a:p>
      </dgm:t>
    </dgm:pt>
    <dgm:pt modelId="{16084813-10FF-4968-BEDF-F4C9ACD036EA}" type="pres">
      <dgm:prSet presAssocID="{70886BCA-BEE0-4BC5-8364-ED76447A6085}" presName="spNode" presStyleCnt="0"/>
      <dgm:spPr/>
      <dgm:t>
        <a:bodyPr/>
        <a:lstStyle/>
        <a:p>
          <a:endParaRPr lang="fr-CA"/>
        </a:p>
      </dgm:t>
    </dgm:pt>
    <dgm:pt modelId="{D40FA2AC-7781-46E4-854F-5B73FA3A1CB7}" type="pres">
      <dgm:prSet presAssocID="{B93A9373-C78A-4D68-A1B3-8A8250A4BB90}" presName="sibTrans" presStyleLbl="sibTrans1D1" presStyleIdx="0" presStyleCnt="6"/>
      <dgm:spPr/>
      <dgm:t>
        <a:bodyPr/>
        <a:lstStyle/>
        <a:p>
          <a:endParaRPr lang="fr-FR"/>
        </a:p>
      </dgm:t>
    </dgm:pt>
    <dgm:pt modelId="{DC50E1C0-74ED-4773-B1D6-75A61D0A1293}" type="pres">
      <dgm:prSet presAssocID="{BF5C693C-D994-48B6-AA93-17433BD3853A}" presName="node" presStyleLbl="node1" presStyleIdx="1" presStyleCnt="6" custScaleX="128064" custScaleY="96234">
        <dgm:presLayoutVars>
          <dgm:bulletEnabled val="1"/>
        </dgm:presLayoutVars>
      </dgm:prSet>
      <dgm:spPr/>
      <dgm:t>
        <a:bodyPr/>
        <a:lstStyle/>
        <a:p>
          <a:endParaRPr lang="fr-FR"/>
        </a:p>
      </dgm:t>
    </dgm:pt>
    <dgm:pt modelId="{B131DBE6-694D-4145-8790-3ACCACAD67EB}" type="pres">
      <dgm:prSet presAssocID="{BF5C693C-D994-48B6-AA93-17433BD3853A}" presName="spNode" presStyleCnt="0"/>
      <dgm:spPr/>
      <dgm:t>
        <a:bodyPr/>
        <a:lstStyle/>
        <a:p>
          <a:endParaRPr lang="fr-CA"/>
        </a:p>
      </dgm:t>
    </dgm:pt>
    <dgm:pt modelId="{21E2339F-D885-48F2-92B5-CB1EB876AAE0}" type="pres">
      <dgm:prSet presAssocID="{A38D1AAD-7F43-415F-8CBC-C813DF85A2AD}" presName="sibTrans" presStyleLbl="sibTrans1D1" presStyleIdx="1" presStyleCnt="6"/>
      <dgm:spPr/>
      <dgm:t>
        <a:bodyPr/>
        <a:lstStyle/>
        <a:p>
          <a:endParaRPr lang="fr-FR"/>
        </a:p>
      </dgm:t>
    </dgm:pt>
    <dgm:pt modelId="{85F41D4F-AA35-48FE-9766-C2787504FBEB}" type="pres">
      <dgm:prSet presAssocID="{137CA54D-2DBC-4E88-B705-AC04A1BB995D}" presName="node" presStyleLbl="node1" presStyleIdx="2" presStyleCnt="6" custScaleX="120104">
        <dgm:presLayoutVars>
          <dgm:bulletEnabled val="1"/>
        </dgm:presLayoutVars>
      </dgm:prSet>
      <dgm:spPr/>
      <dgm:t>
        <a:bodyPr/>
        <a:lstStyle/>
        <a:p>
          <a:endParaRPr lang="fr-FR"/>
        </a:p>
      </dgm:t>
    </dgm:pt>
    <dgm:pt modelId="{C31C4802-E788-40BE-8D2D-69F845178DA6}" type="pres">
      <dgm:prSet presAssocID="{137CA54D-2DBC-4E88-B705-AC04A1BB995D}" presName="spNode" presStyleCnt="0"/>
      <dgm:spPr/>
      <dgm:t>
        <a:bodyPr/>
        <a:lstStyle/>
        <a:p>
          <a:endParaRPr lang="fr-CA"/>
        </a:p>
      </dgm:t>
    </dgm:pt>
    <dgm:pt modelId="{36D8508A-FA07-45E5-8DD4-26F2984706EF}" type="pres">
      <dgm:prSet presAssocID="{3B4E284C-33E7-4516-81F6-C57117B2C5E6}" presName="sibTrans" presStyleLbl="sibTrans1D1" presStyleIdx="2" presStyleCnt="6"/>
      <dgm:spPr/>
      <dgm:t>
        <a:bodyPr/>
        <a:lstStyle/>
        <a:p>
          <a:endParaRPr lang="fr-FR"/>
        </a:p>
      </dgm:t>
    </dgm:pt>
    <dgm:pt modelId="{B691D9C3-80FC-41A7-82EB-A22DBA7A53CA}" type="pres">
      <dgm:prSet presAssocID="{BE6CC5DF-C6FE-40DF-8E4B-089BB6FA8C81}" presName="node" presStyleLbl="node1" presStyleIdx="3" presStyleCnt="6">
        <dgm:presLayoutVars>
          <dgm:bulletEnabled val="1"/>
        </dgm:presLayoutVars>
      </dgm:prSet>
      <dgm:spPr/>
      <dgm:t>
        <a:bodyPr/>
        <a:lstStyle/>
        <a:p>
          <a:endParaRPr lang="fr-FR"/>
        </a:p>
      </dgm:t>
    </dgm:pt>
    <dgm:pt modelId="{98CB382A-B641-465C-B54E-87AC22E0D4AF}" type="pres">
      <dgm:prSet presAssocID="{BE6CC5DF-C6FE-40DF-8E4B-089BB6FA8C81}" presName="spNode" presStyleCnt="0"/>
      <dgm:spPr/>
      <dgm:t>
        <a:bodyPr/>
        <a:lstStyle/>
        <a:p>
          <a:endParaRPr lang="fr-CA"/>
        </a:p>
      </dgm:t>
    </dgm:pt>
    <dgm:pt modelId="{20005DC2-FC67-4966-BB63-F7AD96BACA65}" type="pres">
      <dgm:prSet presAssocID="{913DA893-2573-4F24-8294-251761737151}" presName="sibTrans" presStyleLbl="sibTrans1D1" presStyleIdx="3" presStyleCnt="6"/>
      <dgm:spPr/>
      <dgm:t>
        <a:bodyPr/>
        <a:lstStyle/>
        <a:p>
          <a:endParaRPr lang="fr-FR"/>
        </a:p>
      </dgm:t>
    </dgm:pt>
    <dgm:pt modelId="{CD8FCFA8-63C5-44E9-87CA-1B6EBB07C8E6}" type="pres">
      <dgm:prSet presAssocID="{1F2C4C00-E215-4F20-ACB9-E49C7E97EFC8}" presName="node" presStyleLbl="node1" presStyleIdx="4" presStyleCnt="6" custScaleX="118919">
        <dgm:presLayoutVars>
          <dgm:bulletEnabled val="1"/>
        </dgm:presLayoutVars>
      </dgm:prSet>
      <dgm:spPr/>
      <dgm:t>
        <a:bodyPr/>
        <a:lstStyle/>
        <a:p>
          <a:endParaRPr lang="fr-CA"/>
        </a:p>
      </dgm:t>
    </dgm:pt>
    <dgm:pt modelId="{4B233DFF-847A-4331-82E5-53208597243C}" type="pres">
      <dgm:prSet presAssocID="{1F2C4C00-E215-4F20-ACB9-E49C7E97EFC8}" presName="spNode" presStyleCnt="0"/>
      <dgm:spPr/>
      <dgm:t>
        <a:bodyPr/>
        <a:lstStyle/>
        <a:p>
          <a:endParaRPr lang="fr-CA"/>
        </a:p>
      </dgm:t>
    </dgm:pt>
    <dgm:pt modelId="{8FB4AC41-3B88-4AF9-A95E-8BD7312C98D6}" type="pres">
      <dgm:prSet presAssocID="{617F62E6-43F2-4068-AB30-AACAF0E26897}" presName="sibTrans" presStyleLbl="sibTrans1D1" presStyleIdx="4" presStyleCnt="6"/>
      <dgm:spPr/>
      <dgm:t>
        <a:bodyPr/>
        <a:lstStyle/>
        <a:p>
          <a:endParaRPr lang="fr-CA"/>
        </a:p>
      </dgm:t>
    </dgm:pt>
    <dgm:pt modelId="{E73E541C-F096-4247-BEA0-CD3493C943A9}" type="pres">
      <dgm:prSet presAssocID="{0310F0F2-07CE-4C66-97B3-E5DA2BED784C}" presName="node" presStyleLbl="node1" presStyleIdx="5" presStyleCnt="6" custScaleX="116160">
        <dgm:presLayoutVars>
          <dgm:bulletEnabled val="1"/>
        </dgm:presLayoutVars>
      </dgm:prSet>
      <dgm:spPr/>
      <dgm:t>
        <a:bodyPr/>
        <a:lstStyle/>
        <a:p>
          <a:endParaRPr lang="fr-FR"/>
        </a:p>
      </dgm:t>
    </dgm:pt>
    <dgm:pt modelId="{6777E178-59C3-40CA-AA96-4CE26CB3ADD1}" type="pres">
      <dgm:prSet presAssocID="{0310F0F2-07CE-4C66-97B3-E5DA2BED784C}" presName="spNode" presStyleCnt="0"/>
      <dgm:spPr/>
      <dgm:t>
        <a:bodyPr/>
        <a:lstStyle/>
        <a:p>
          <a:endParaRPr lang="fr-CA"/>
        </a:p>
      </dgm:t>
    </dgm:pt>
    <dgm:pt modelId="{A29415E9-DE7F-44C3-AD19-99F38FE0D251}" type="pres">
      <dgm:prSet presAssocID="{19AF1248-8133-47EF-B239-95A1BA3B1EE2}" presName="sibTrans" presStyleLbl="sibTrans1D1" presStyleIdx="5" presStyleCnt="6"/>
      <dgm:spPr/>
      <dgm:t>
        <a:bodyPr/>
        <a:lstStyle/>
        <a:p>
          <a:endParaRPr lang="fr-FR"/>
        </a:p>
      </dgm:t>
    </dgm:pt>
  </dgm:ptLst>
  <dgm:cxnLst>
    <dgm:cxn modelId="{609859A6-F2C5-442B-AE60-D28751C1937A}" type="presOf" srcId="{B93A9373-C78A-4D68-A1B3-8A8250A4BB90}" destId="{D40FA2AC-7781-46E4-854F-5B73FA3A1CB7}" srcOrd="0" destOrd="0" presId="urn:microsoft.com/office/officeart/2005/8/layout/cycle5"/>
    <dgm:cxn modelId="{4ADED836-4B78-46F9-BC97-D70E74C4F1CC}" srcId="{90DDF20A-0949-41F3-9C8F-BDC3487585DA}" destId="{BE6CC5DF-C6FE-40DF-8E4B-089BB6FA8C81}" srcOrd="3" destOrd="0" parTransId="{3B1FC3DF-BEE2-4D8D-B115-EB043D8FB960}" sibTransId="{913DA893-2573-4F24-8294-251761737151}"/>
    <dgm:cxn modelId="{03411671-B653-465A-9DDD-7438A9ADFFF8}" srcId="{90DDF20A-0949-41F3-9C8F-BDC3487585DA}" destId="{70886BCA-BEE0-4BC5-8364-ED76447A6085}" srcOrd="0" destOrd="0" parTransId="{53D414E4-89CE-4E4E-9BE8-C95418B1FF41}" sibTransId="{B93A9373-C78A-4D68-A1B3-8A8250A4BB90}"/>
    <dgm:cxn modelId="{DA88DC3B-AE3D-4D42-AA00-4E60B7E20A58}" type="presOf" srcId="{BE6CC5DF-C6FE-40DF-8E4B-089BB6FA8C81}" destId="{B691D9C3-80FC-41A7-82EB-A22DBA7A53CA}" srcOrd="0" destOrd="0" presId="urn:microsoft.com/office/officeart/2005/8/layout/cycle5"/>
    <dgm:cxn modelId="{F3EA8CB5-0967-433C-8ECF-B175F1773260}" srcId="{90DDF20A-0949-41F3-9C8F-BDC3487585DA}" destId="{BF5C693C-D994-48B6-AA93-17433BD3853A}" srcOrd="1" destOrd="0" parTransId="{AD7B6FE6-E505-4D75-AF7E-C13E4FAE7007}" sibTransId="{A38D1AAD-7F43-415F-8CBC-C813DF85A2AD}"/>
    <dgm:cxn modelId="{45CB04BF-A9A1-48FF-A9F6-A70015E991B8}" type="presOf" srcId="{1F2C4C00-E215-4F20-ACB9-E49C7E97EFC8}" destId="{CD8FCFA8-63C5-44E9-87CA-1B6EBB07C8E6}" srcOrd="0" destOrd="0" presId="urn:microsoft.com/office/officeart/2005/8/layout/cycle5"/>
    <dgm:cxn modelId="{E34BC6FB-AAE7-4A54-9768-DED05E1A4D4F}" srcId="{90DDF20A-0949-41F3-9C8F-BDC3487585DA}" destId="{1F2C4C00-E215-4F20-ACB9-E49C7E97EFC8}" srcOrd="4" destOrd="0" parTransId="{28DDDA40-48D6-464B-A9EA-23E751ED736E}" sibTransId="{617F62E6-43F2-4068-AB30-AACAF0E26897}"/>
    <dgm:cxn modelId="{9E6F747B-2F59-4A6B-BF00-A9CA4F4E8F87}" srcId="{90DDF20A-0949-41F3-9C8F-BDC3487585DA}" destId="{137CA54D-2DBC-4E88-B705-AC04A1BB995D}" srcOrd="2" destOrd="0" parTransId="{99EB7F59-FD5B-4A8D-AB37-334DEBB5CCEC}" sibTransId="{3B4E284C-33E7-4516-81F6-C57117B2C5E6}"/>
    <dgm:cxn modelId="{42CECD2E-90B0-479E-BC3D-94E5F539B0B8}" type="presOf" srcId="{A38D1AAD-7F43-415F-8CBC-C813DF85A2AD}" destId="{21E2339F-D885-48F2-92B5-CB1EB876AAE0}" srcOrd="0" destOrd="0" presId="urn:microsoft.com/office/officeart/2005/8/layout/cycle5"/>
    <dgm:cxn modelId="{6114EE1E-2B6D-4A60-9448-8C9A88B2059F}" type="presOf" srcId="{BF5C693C-D994-48B6-AA93-17433BD3853A}" destId="{DC50E1C0-74ED-4773-B1D6-75A61D0A1293}" srcOrd="0" destOrd="0" presId="urn:microsoft.com/office/officeart/2005/8/layout/cycle5"/>
    <dgm:cxn modelId="{575C6273-4865-4C44-A99D-5624342EEAB2}" type="presOf" srcId="{913DA893-2573-4F24-8294-251761737151}" destId="{20005DC2-FC67-4966-BB63-F7AD96BACA65}" srcOrd="0" destOrd="0" presId="urn:microsoft.com/office/officeart/2005/8/layout/cycle5"/>
    <dgm:cxn modelId="{5CDABEB4-D13F-4202-B788-55109F29973D}" srcId="{90DDF20A-0949-41F3-9C8F-BDC3487585DA}" destId="{0310F0F2-07CE-4C66-97B3-E5DA2BED784C}" srcOrd="5" destOrd="0" parTransId="{F2C4B6D1-7354-4702-93A7-5D8169CEF5F1}" sibTransId="{19AF1248-8133-47EF-B239-95A1BA3B1EE2}"/>
    <dgm:cxn modelId="{DBC8BFEE-2871-4A60-8133-AD715D88FFAE}" type="presOf" srcId="{90DDF20A-0949-41F3-9C8F-BDC3487585DA}" destId="{42C5AA13-CC04-477E-B832-3A8668FDF165}" srcOrd="0" destOrd="0" presId="urn:microsoft.com/office/officeart/2005/8/layout/cycle5"/>
    <dgm:cxn modelId="{F95E11A8-C3C3-4088-8C17-C682DF02480A}" type="presOf" srcId="{70886BCA-BEE0-4BC5-8364-ED76447A6085}" destId="{38D21207-DA9E-48D9-9F00-F3F0C49B36FB}" srcOrd="0" destOrd="0" presId="urn:microsoft.com/office/officeart/2005/8/layout/cycle5"/>
    <dgm:cxn modelId="{D1B01A37-AAD4-408A-BD5B-5728DC5A0177}" type="presOf" srcId="{3B4E284C-33E7-4516-81F6-C57117B2C5E6}" destId="{36D8508A-FA07-45E5-8DD4-26F2984706EF}" srcOrd="0" destOrd="0" presId="urn:microsoft.com/office/officeart/2005/8/layout/cycle5"/>
    <dgm:cxn modelId="{575EB41B-84AC-4910-B6B5-9E9C6D9FB0B7}" type="presOf" srcId="{0310F0F2-07CE-4C66-97B3-E5DA2BED784C}" destId="{E73E541C-F096-4247-BEA0-CD3493C943A9}" srcOrd="0" destOrd="0" presId="urn:microsoft.com/office/officeart/2005/8/layout/cycle5"/>
    <dgm:cxn modelId="{D58D3145-972D-47F8-B0F3-C8747DDA6945}" type="presOf" srcId="{19AF1248-8133-47EF-B239-95A1BA3B1EE2}" destId="{A29415E9-DE7F-44C3-AD19-99F38FE0D251}" srcOrd="0" destOrd="0" presId="urn:microsoft.com/office/officeart/2005/8/layout/cycle5"/>
    <dgm:cxn modelId="{8AE29741-FF44-403E-8BE8-221952CFF966}" type="presOf" srcId="{617F62E6-43F2-4068-AB30-AACAF0E26897}" destId="{8FB4AC41-3B88-4AF9-A95E-8BD7312C98D6}" srcOrd="0" destOrd="0" presId="urn:microsoft.com/office/officeart/2005/8/layout/cycle5"/>
    <dgm:cxn modelId="{531E22E0-CC25-4367-A344-F04EA0B38F2E}" type="presOf" srcId="{137CA54D-2DBC-4E88-B705-AC04A1BB995D}" destId="{85F41D4F-AA35-48FE-9766-C2787504FBEB}" srcOrd="0" destOrd="0" presId="urn:microsoft.com/office/officeart/2005/8/layout/cycle5"/>
    <dgm:cxn modelId="{72903874-6F88-4D07-8B14-274617DFEAF0}" type="presParOf" srcId="{42C5AA13-CC04-477E-B832-3A8668FDF165}" destId="{38D21207-DA9E-48D9-9F00-F3F0C49B36FB}" srcOrd="0" destOrd="0" presId="urn:microsoft.com/office/officeart/2005/8/layout/cycle5"/>
    <dgm:cxn modelId="{D5B346B5-5FFF-4266-8FE5-D3146EE9F37F}" type="presParOf" srcId="{42C5AA13-CC04-477E-B832-3A8668FDF165}" destId="{16084813-10FF-4968-BEDF-F4C9ACD036EA}" srcOrd="1" destOrd="0" presId="urn:microsoft.com/office/officeart/2005/8/layout/cycle5"/>
    <dgm:cxn modelId="{C036C717-411D-4F93-82BE-B4008CB3E4E7}" type="presParOf" srcId="{42C5AA13-CC04-477E-B832-3A8668FDF165}" destId="{D40FA2AC-7781-46E4-854F-5B73FA3A1CB7}" srcOrd="2" destOrd="0" presId="urn:microsoft.com/office/officeart/2005/8/layout/cycle5"/>
    <dgm:cxn modelId="{ADB679D1-D2A4-49F7-BAFF-3F0B33FF8073}" type="presParOf" srcId="{42C5AA13-CC04-477E-B832-3A8668FDF165}" destId="{DC50E1C0-74ED-4773-B1D6-75A61D0A1293}" srcOrd="3" destOrd="0" presId="urn:microsoft.com/office/officeart/2005/8/layout/cycle5"/>
    <dgm:cxn modelId="{AEE72AC2-C521-492F-92F6-984B785C4089}" type="presParOf" srcId="{42C5AA13-CC04-477E-B832-3A8668FDF165}" destId="{B131DBE6-694D-4145-8790-3ACCACAD67EB}" srcOrd="4" destOrd="0" presId="urn:microsoft.com/office/officeart/2005/8/layout/cycle5"/>
    <dgm:cxn modelId="{C414D387-0BDB-4497-84BD-F5B8C956A655}" type="presParOf" srcId="{42C5AA13-CC04-477E-B832-3A8668FDF165}" destId="{21E2339F-D885-48F2-92B5-CB1EB876AAE0}" srcOrd="5" destOrd="0" presId="urn:microsoft.com/office/officeart/2005/8/layout/cycle5"/>
    <dgm:cxn modelId="{6A73EBA9-9D72-4CBA-8B6F-8BF556D2B3C9}" type="presParOf" srcId="{42C5AA13-CC04-477E-B832-3A8668FDF165}" destId="{85F41D4F-AA35-48FE-9766-C2787504FBEB}" srcOrd="6" destOrd="0" presId="urn:microsoft.com/office/officeart/2005/8/layout/cycle5"/>
    <dgm:cxn modelId="{79DB98C1-F769-4314-BD9A-B10318B32CB3}" type="presParOf" srcId="{42C5AA13-CC04-477E-B832-3A8668FDF165}" destId="{C31C4802-E788-40BE-8D2D-69F845178DA6}" srcOrd="7" destOrd="0" presId="urn:microsoft.com/office/officeart/2005/8/layout/cycle5"/>
    <dgm:cxn modelId="{B355EB27-A970-460A-9A59-55D8594EA60F}" type="presParOf" srcId="{42C5AA13-CC04-477E-B832-3A8668FDF165}" destId="{36D8508A-FA07-45E5-8DD4-26F2984706EF}" srcOrd="8" destOrd="0" presId="urn:microsoft.com/office/officeart/2005/8/layout/cycle5"/>
    <dgm:cxn modelId="{A906D159-BF72-4551-9EB0-65D0E867D467}" type="presParOf" srcId="{42C5AA13-CC04-477E-B832-3A8668FDF165}" destId="{B691D9C3-80FC-41A7-82EB-A22DBA7A53CA}" srcOrd="9" destOrd="0" presId="urn:microsoft.com/office/officeart/2005/8/layout/cycle5"/>
    <dgm:cxn modelId="{B39A8F84-DF73-4593-85CE-E1E6B6901000}" type="presParOf" srcId="{42C5AA13-CC04-477E-B832-3A8668FDF165}" destId="{98CB382A-B641-465C-B54E-87AC22E0D4AF}" srcOrd="10" destOrd="0" presId="urn:microsoft.com/office/officeart/2005/8/layout/cycle5"/>
    <dgm:cxn modelId="{4B1E4BAA-569E-4775-985E-E3EEDCFA1E63}" type="presParOf" srcId="{42C5AA13-CC04-477E-B832-3A8668FDF165}" destId="{20005DC2-FC67-4966-BB63-F7AD96BACA65}" srcOrd="11" destOrd="0" presId="urn:microsoft.com/office/officeart/2005/8/layout/cycle5"/>
    <dgm:cxn modelId="{A286B558-3FDA-403F-BD49-94835C84A2D1}" type="presParOf" srcId="{42C5AA13-CC04-477E-B832-3A8668FDF165}" destId="{CD8FCFA8-63C5-44E9-87CA-1B6EBB07C8E6}" srcOrd="12" destOrd="0" presId="urn:microsoft.com/office/officeart/2005/8/layout/cycle5"/>
    <dgm:cxn modelId="{E631C335-7737-4D4E-AEEA-B35667F61984}" type="presParOf" srcId="{42C5AA13-CC04-477E-B832-3A8668FDF165}" destId="{4B233DFF-847A-4331-82E5-53208597243C}" srcOrd="13" destOrd="0" presId="urn:microsoft.com/office/officeart/2005/8/layout/cycle5"/>
    <dgm:cxn modelId="{7616CC4B-527E-41E1-B601-FB6FEC43FC71}" type="presParOf" srcId="{42C5AA13-CC04-477E-B832-3A8668FDF165}" destId="{8FB4AC41-3B88-4AF9-A95E-8BD7312C98D6}" srcOrd="14" destOrd="0" presId="urn:microsoft.com/office/officeart/2005/8/layout/cycle5"/>
    <dgm:cxn modelId="{A5FB9237-6659-452C-96F6-1A5261848162}" type="presParOf" srcId="{42C5AA13-CC04-477E-B832-3A8668FDF165}" destId="{E73E541C-F096-4247-BEA0-CD3493C943A9}" srcOrd="15" destOrd="0" presId="urn:microsoft.com/office/officeart/2005/8/layout/cycle5"/>
    <dgm:cxn modelId="{1EC28BA8-2406-4F91-A33F-894381AE5D18}" type="presParOf" srcId="{42C5AA13-CC04-477E-B832-3A8668FDF165}" destId="{6777E178-59C3-40CA-AA96-4CE26CB3ADD1}" srcOrd="16" destOrd="0" presId="urn:microsoft.com/office/officeart/2005/8/layout/cycle5"/>
    <dgm:cxn modelId="{242E7C00-A352-4AF8-9A20-2A3DF492580E}" type="presParOf" srcId="{42C5AA13-CC04-477E-B832-3A8668FDF165}" destId="{A29415E9-DE7F-44C3-AD19-99F38FE0D251}" srcOrd="17"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21207-DA9E-48D9-9F00-F3F0C49B36FB}">
      <dsp:nvSpPr>
        <dsp:cNvPr id="0" name=""/>
        <dsp:cNvSpPr/>
      </dsp:nvSpPr>
      <dsp:spPr>
        <a:xfrm>
          <a:off x="2261104" y="78"/>
          <a:ext cx="947595" cy="506727"/>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t>Dépouillement</a:t>
          </a:r>
          <a:endParaRPr lang="fr-FR" sz="900" kern="1200" dirty="0"/>
        </a:p>
      </dsp:txBody>
      <dsp:txXfrm>
        <a:off x="2285840" y="24814"/>
        <a:ext cx="898123" cy="457255"/>
      </dsp:txXfrm>
    </dsp:sp>
    <dsp:sp modelId="{D40FA2AC-7781-46E4-854F-5B73FA3A1CB7}">
      <dsp:nvSpPr>
        <dsp:cNvPr id="0" name=""/>
        <dsp:cNvSpPr/>
      </dsp:nvSpPr>
      <dsp:spPr>
        <a:xfrm>
          <a:off x="1540543" y="253442"/>
          <a:ext cx="2388715" cy="2388715"/>
        </a:xfrm>
        <a:custGeom>
          <a:avLst/>
          <a:gdLst/>
          <a:ahLst/>
          <a:cxnLst/>
          <a:rect l="0" t="0" r="0" b="0"/>
          <a:pathLst>
            <a:path>
              <a:moveTo>
                <a:pt x="1749893" y="137063"/>
              </a:moveTo>
              <a:arcTo wR="1194357" hR="1194357" stAng="17863132" swAng="79041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C50E1C0-74ED-4773-B1D6-75A61D0A1293}">
      <dsp:nvSpPr>
        <dsp:cNvPr id="0" name=""/>
        <dsp:cNvSpPr/>
      </dsp:nvSpPr>
      <dsp:spPr>
        <a:xfrm>
          <a:off x="3270065" y="606799"/>
          <a:ext cx="998361" cy="487643"/>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t>Sélection</a:t>
          </a:r>
          <a:endParaRPr lang="fr-FR" sz="900" kern="1200" dirty="0"/>
        </a:p>
      </dsp:txBody>
      <dsp:txXfrm>
        <a:off x="3293870" y="630604"/>
        <a:ext cx="950751" cy="440033"/>
      </dsp:txXfrm>
    </dsp:sp>
    <dsp:sp modelId="{21E2339F-D885-48F2-92B5-CB1EB876AAE0}">
      <dsp:nvSpPr>
        <dsp:cNvPr id="0" name=""/>
        <dsp:cNvSpPr/>
      </dsp:nvSpPr>
      <dsp:spPr>
        <a:xfrm>
          <a:off x="1540543" y="253442"/>
          <a:ext cx="2388715" cy="2388715"/>
        </a:xfrm>
        <a:custGeom>
          <a:avLst/>
          <a:gdLst/>
          <a:ahLst/>
          <a:cxnLst/>
          <a:rect l="0" t="0" r="0" b="0"/>
          <a:pathLst>
            <a:path>
              <a:moveTo>
                <a:pt x="2368641" y="976297"/>
              </a:moveTo>
              <a:arcTo wR="1194357" hR="1194357" stAng="20968811" swAng="123366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5F41D4F-AA35-48FE-9766-C2787504FBEB}">
      <dsp:nvSpPr>
        <dsp:cNvPr id="0" name=""/>
        <dsp:cNvSpPr/>
      </dsp:nvSpPr>
      <dsp:spPr>
        <a:xfrm>
          <a:off x="3301092" y="1791615"/>
          <a:ext cx="936307" cy="506727"/>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t>Lecture et synthèse des documents</a:t>
          </a:r>
          <a:endParaRPr lang="fr-FR" sz="900" kern="1200" dirty="0"/>
        </a:p>
      </dsp:txBody>
      <dsp:txXfrm>
        <a:off x="3325828" y="1816351"/>
        <a:ext cx="886835" cy="457255"/>
      </dsp:txXfrm>
    </dsp:sp>
    <dsp:sp modelId="{36D8508A-FA07-45E5-8DD4-26F2984706EF}">
      <dsp:nvSpPr>
        <dsp:cNvPr id="0" name=""/>
        <dsp:cNvSpPr/>
      </dsp:nvSpPr>
      <dsp:spPr>
        <a:xfrm>
          <a:off x="1540543" y="253442"/>
          <a:ext cx="2388715" cy="2388715"/>
        </a:xfrm>
        <a:custGeom>
          <a:avLst/>
          <a:gdLst/>
          <a:ahLst/>
          <a:cxnLst/>
          <a:rect l="0" t="0" r="0" b="0"/>
          <a:pathLst>
            <a:path>
              <a:moveTo>
                <a:pt x="1954461" y="2115625"/>
              </a:moveTo>
              <a:arcTo wR="1194357" hR="1194357" stAng="3028514" swAng="924621"/>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691D9C3-80FC-41A7-82EB-A22DBA7A53CA}">
      <dsp:nvSpPr>
        <dsp:cNvPr id="0" name=""/>
        <dsp:cNvSpPr/>
      </dsp:nvSpPr>
      <dsp:spPr>
        <a:xfrm>
          <a:off x="2345111" y="2388794"/>
          <a:ext cx="779580" cy="506727"/>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t>Saisie sur la </a:t>
          </a:r>
          <a:r>
            <a:rPr lang="fr-FR" sz="900" kern="1200" dirty="0" err="1" smtClean="0"/>
            <a:t>Biobase</a:t>
          </a:r>
          <a:endParaRPr lang="fr-FR" sz="900" kern="1200" dirty="0"/>
        </a:p>
      </dsp:txBody>
      <dsp:txXfrm>
        <a:off x="2369847" y="2413530"/>
        <a:ext cx="730108" cy="457255"/>
      </dsp:txXfrm>
    </dsp:sp>
    <dsp:sp modelId="{20005DC2-FC67-4966-BB63-F7AD96BACA65}">
      <dsp:nvSpPr>
        <dsp:cNvPr id="0" name=""/>
        <dsp:cNvSpPr/>
      </dsp:nvSpPr>
      <dsp:spPr>
        <a:xfrm>
          <a:off x="1540543" y="253442"/>
          <a:ext cx="2388715" cy="2388715"/>
        </a:xfrm>
        <a:custGeom>
          <a:avLst/>
          <a:gdLst/>
          <a:ahLst/>
          <a:cxnLst/>
          <a:rect l="0" t="0" r="0" b="0"/>
          <a:pathLst>
            <a:path>
              <a:moveTo>
                <a:pt x="706390" y="2284486"/>
              </a:moveTo>
              <a:arcTo wR="1194357" hR="1194357" stAng="6846865" swAng="924621"/>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D8FCFA8-63C5-44E9-87CA-1B6EBB07C8E6}">
      <dsp:nvSpPr>
        <dsp:cNvPr id="0" name=""/>
        <dsp:cNvSpPr/>
      </dsp:nvSpPr>
      <dsp:spPr>
        <a:xfrm>
          <a:off x="1237022" y="1791615"/>
          <a:ext cx="927069" cy="506727"/>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t>Mise en page du </a:t>
          </a:r>
          <a:r>
            <a:rPr lang="fr-FR" sz="900" kern="1200" dirty="0" err="1" smtClean="0"/>
            <a:t>Biopresse</a:t>
          </a:r>
          <a:endParaRPr lang="fr-FR" sz="900" kern="1200" dirty="0"/>
        </a:p>
      </dsp:txBody>
      <dsp:txXfrm>
        <a:off x="1261758" y="1816351"/>
        <a:ext cx="877597" cy="457255"/>
      </dsp:txXfrm>
    </dsp:sp>
    <dsp:sp modelId="{8FB4AC41-3B88-4AF9-A95E-8BD7312C98D6}">
      <dsp:nvSpPr>
        <dsp:cNvPr id="0" name=""/>
        <dsp:cNvSpPr/>
      </dsp:nvSpPr>
      <dsp:spPr>
        <a:xfrm>
          <a:off x="1540543" y="253442"/>
          <a:ext cx="2388715" cy="2388715"/>
        </a:xfrm>
        <a:custGeom>
          <a:avLst/>
          <a:gdLst/>
          <a:ahLst/>
          <a:cxnLst/>
          <a:rect l="0" t="0" r="0" b="0"/>
          <a:pathLst>
            <a:path>
              <a:moveTo>
                <a:pt x="18629" y="1404482"/>
              </a:moveTo>
              <a:arcTo wR="1194357" hR="1194357" stAng="10192029" swAng="1215942"/>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3E541C-F096-4247-BEA0-CD3493C943A9}">
      <dsp:nvSpPr>
        <dsp:cNvPr id="0" name=""/>
        <dsp:cNvSpPr/>
      </dsp:nvSpPr>
      <dsp:spPr>
        <a:xfrm>
          <a:off x="1247777" y="597257"/>
          <a:ext cx="905560" cy="506727"/>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t>Publication </a:t>
          </a:r>
          <a:br>
            <a:rPr lang="fr-FR" sz="900" kern="1200" dirty="0" smtClean="0"/>
          </a:br>
          <a:r>
            <a:rPr lang="fr-FR" sz="900" kern="1200" dirty="0" smtClean="0"/>
            <a:t>Diffusion</a:t>
          </a:r>
        </a:p>
      </dsp:txBody>
      <dsp:txXfrm>
        <a:off x="1272513" y="621993"/>
        <a:ext cx="856088" cy="457255"/>
      </dsp:txXfrm>
    </dsp:sp>
    <dsp:sp modelId="{A29415E9-DE7F-44C3-AD19-99F38FE0D251}">
      <dsp:nvSpPr>
        <dsp:cNvPr id="0" name=""/>
        <dsp:cNvSpPr/>
      </dsp:nvSpPr>
      <dsp:spPr>
        <a:xfrm>
          <a:off x="1540543" y="253442"/>
          <a:ext cx="2388715" cy="2388715"/>
        </a:xfrm>
        <a:custGeom>
          <a:avLst/>
          <a:gdLst/>
          <a:ahLst/>
          <a:cxnLst/>
          <a:rect l="0" t="0" r="0" b="0"/>
          <a:pathLst>
            <a:path>
              <a:moveTo>
                <a:pt x="420722" y="284424"/>
              </a:moveTo>
              <a:arcTo wR="1194357" hR="1194357" stAng="13777707" swAng="76680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0.08105</cdr:x>
      <cdr:y>0.41402</cdr:y>
    </cdr:from>
    <cdr:to>
      <cdr:x>0.92424</cdr:x>
      <cdr:y>0.41402</cdr:y>
    </cdr:to>
    <cdr:cxnSp macro="">
      <cdr:nvCxnSpPr>
        <cdr:cNvPr id="3" name="Connecteur droit 2"/>
        <cdr:cNvCxnSpPr/>
      </cdr:nvCxnSpPr>
      <cdr:spPr>
        <a:xfrm xmlns:a="http://schemas.openxmlformats.org/drawingml/2006/main">
          <a:off x="453543" y="1126540"/>
          <a:ext cx="4718161" cy="0"/>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0.92249</cdr:x>
      <cdr:y>0.37034</cdr:y>
    </cdr:from>
    <cdr:to>
      <cdr:x>0.99958</cdr:x>
      <cdr:y>0.44094</cdr:y>
    </cdr:to>
    <cdr:sp macro="" textlink="">
      <cdr:nvSpPr>
        <cdr:cNvPr id="5" name="Zone de texte 4"/>
        <cdr:cNvSpPr txBox="1"/>
      </cdr:nvSpPr>
      <cdr:spPr>
        <a:xfrm xmlns:a="http://schemas.openxmlformats.org/drawingml/2006/main">
          <a:off x="5161887" y="1007690"/>
          <a:ext cx="431391" cy="192104"/>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fr-CA" sz="1100">
              <a:latin typeface="Open Sans"/>
              <a:ea typeface="Open Sans"/>
              <a:cs typeface="Open Sans"/>
            </a:rPr>
            <a:t> </a:t>
          </a:r>
          <a:r>
            <a:rPr lang="fr-CA" sz="700">
              <a:solidFill>
                <a:schemeClr val="accent1"/>
              </a:solidFill>
              <a:latin typeface="Open Sans"/>
              <a:ea typeface="Open Sans"/>
              <a:cs typeface="Open Sans"/>
            </a:rPr>
            <a:t>moyenne</a:t>
          </a:r>
          <a:endParaRPr lang="fr-CA" sz="700">
            <a:solidFill>
              <a:schemeClr val="accent1"/>
            </a:solidFill>
          </a:endParaRPr>
        </a:p>
      </cdr:txBody>
    </cdr:sp>
  </cdr:relSizeAnchor>
</c:userShapes>
</file>

<file path=word/theme/theme1.xml><?xml version="1.0" encoding="utf-8"?>
<a:theme xmlns:a="http://schemas.openxmlformats.org/drawingml/2006/main" name="Thème Office">
  <a:themeElements>
    <a:clrScheme name="CETAB2">
      <a:dk1>
        <a:sysClr val="windowText" lastClr="000000"/>
      </a:dk1>
      <a:lt1>
        <a:sysClr val="window" lastClr="FFFFFF"/>
      </a:lt1>
      <a:dk2>
        <a:srgbClr val="676A55"/>
      </a:dk2>
      <a:lt2>
        <a:srgbClr val="EAEBDE"/>
      </a:lt2>
      <a:accent1>
        <a:srgbClr val="1B74B6"/>
      </a:accent1>
      <a:accent2>
        <a:srgbClr val="0A7C40"/>
      </a:accent2>
      <a:accent3>
        <a:srgbClr val="5B3D19"/>
      </a:accent3>
      <a:accent4>
        <a:srgbClr val="D2E4F2"/>
      </a:accent4>
      <a:accent5>
        <a:srgbClr val="84BF3E"/>
      </a:accent5>
      <a:accent6>
        <a:srgbClr val="996A37"/>
      </a:accent6>
      <a:hlink>
        <a:srgbClr val="00894B"/>
      </a:hlink>
      <a:folHlink>
        <a:srgbClr val="5D3A1C"/>
      </a:folHlink>
    </a:clrScheme>
    <a:fontScheme name="Open Sans pur">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A7F08-C764-4E49-A4C7-489C0AF8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4456</Words>
  <Characters>24508</Characters>
  <Application>Microsoft Office Word</Application>
  <DocSecurity>0</DocSecurity>
  <Lines>204</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Veille technologique en agriculture biologique</vt:lpstr>
      <vt:lpstr>Veille technologique en agriculture biologique</vt:lpstr>
    </vt:vector>
  </TitlesOfParts>
  <Company/>
  <LinksUpToDate>false</LinksUpToDate>
  <CharactersWithSpaces>28907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Veille technologique en agriculture biologique</dc:title>
  <dc:creator>Geoffroy Ménard;Cenatus.Wilbene@cegepvicto.ca</dc:creator>
  <cp:lastModifiedBy>Serge Préfontaine</cp:lastModifiedBy>
  <cp:revision>2</cp:revision>
  <cp:lastPrinted>2015-05-01T20:32:00Z</cp:lastPrinted>
  <dcterms:created xsi:type="dcterms:W3CDTF">2016-03-11T22:25:00Z</dcterms:created>
  <dcterms:modified xsi:type="dcterms:W3CDTF">2016-03-11T22:25:00Z</dcterms:modified>
</cp:coreProperties>
</file>